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B432D" w14:textId="17633938" w:rsidR="00CE5C8E" w:rsidRPr="006D07C2" w:rsidRDefault="00CE5C8E" w:rsidP="00CE5C8E">
      <w:pPr>
        <w:pStyle w:val="Akapitzlist"/>
        <w:numPr>
          <w:ilvl w:val="0"/>
          <w:numId w:val="16"/>
        </w:numPr>
        <w:tabs>
          <w:tab w:val="clear" w:pos="927"/>
          <w:tab w:val="num" w:pos="709"/>
        </w:tabs>
        <w:spacing w:after="0" w:line="240" w:lineRule="auto"/>
        <w:ind w:left="0" w:firstLine="0"/>
        <w:jc w:val="both"/>
        <w:rPr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PRACE W ZAKRESIE PRZYGOTOWANIA PLACU BUDOWY</w:t>
      </w:r>
    </w:p>
    <w:p w14:paraId="04FA7BC8" w14:textId="1295C792" w:rsidR="00891A3B" w:rsidRPr="006D07C2" w:rsidRDefault="00891A3B" w:rsidP="009531FA">
      <w:pPr>
        <w:pStyle w:val="Tekstpodstawowywcity"/>
        <w:numPr>
          <w:ilvl w:val="2"/>
          <w:numId w:val="16"/>
        </w:numPr>
        <w:ind w:left="0" w:firstLine="0"/>
        <w:rPr>
          <w:rFonts w:asciiTheme="minorHAnsi" w:hAnsiTheme="minorHAnsi" w:cstheme="minorHAnsi"/>
          <w:color w:val="auto"/>
        </w:rPr>
      </w:pPr>
      <w:r w:rsidRPr="006D07C2">
        <w:rPr>
          <w:rFonts w:asciiTheme="minorHAnsi" w:hAnsiTheme="minorHAnsi" w:cstheme="minorHAnsi"/>
          <w:bCs/>
          <w:color w:val="auto"/>
        </w:rPr>
        <w:t>Wykonanie i utrzymanie na swój koszt ogrodzenia</w:t>
      </w:r>
      <w:r w:rsidR="0011690B" w:rsidRPr="006D07C2">
        <w:rPr>
          <w:rFonts w:asciiTheme="minorHAnsi" w:hAnsiTheme="minorHAnsi" w:cstheme="minorHAnsi"/>
          <w:bCs/>
          <w:color w:val="auto"/>
        </w:rPr>
        <w:t xml:space="preserve"> i oświetlenia placu budowy</w:t>
      </w:r>
      <w:r w:rsidRPr="006D07C2">
        <w:rPr>
          <w:rFonts w:asciiTheme="minorHAnsi" w:hAnsiTheme="minorHAnsi" w:cstheme="minorHAnsi"/>
          <w:bCs/>
          <w:color w:val="auto"/>
        </w:rPr>
        <w:t>,</w:t>
      </w:r>
      <w:r w:rsidR="0011690B" w:rsidRPr="006D07C2">
        <w:rPr>
          <w:rFonts w:asciiTheme="minorHAnsi" w:hAnsiTheme="minorHAnsi" w:cstheme="minorHAnsi"/>
          <w:bCs/>
          <w:color w:val="auto"/>
        </w:rPr>
        <w:t xml:space="preserve"> a po zakończeniu robót jego zdemontowanie.</w:t>
      </w:r>
      <w:r w:rsidRPr="006D07C2">
        <w:rPr>
          <w:rFonts w:asciiTheme="minorHAnsi" w:hAnsiTheme="minorHAnsi" w:cstheme="minorHAnsi"/>
          <w:bCs/>
          <w:color w:val="auto"/>
        </w:rPr>
        <w:t xml:space="preserve"> </w:t>
      </w:r>
    </w:p>
    <w:p w14:paraId="186B6BFE" w14:textId="4EE5DDC3" w:rsidR="00891A3B" w:rsidRPr="006D07C2" w:rsidRDefault="00891A3B" w:rsidP="009531FA">
      <w:pPr>
        <w:pStyle w:val="Tekstpodstawowywcity"/>
        <w:numPr>
          <w:ilvl w:val="2"/>
          <w:numId w:val="16"/>
        </w:numPr>
        <w:ind w:left="0" w:firstLine="0"/>
        <w:rPr>
          <w:rFonts w:asciiTheme="minorHAnsi" w:hAnsiTheme="minorHAnsi" w:cstheme="minorHAnsi"/>
          <w:color w:val="auto"/>
        </w:rPr>
      </w:pPr>
      <w:r w:rsidRPr="006D07C2">
        <w:rPr>
          <w:rFonts w:asciiTheme="minorHAnsi" w:hAnsiTheme="minorHAnsi" w:cstheme="minorHAnsi"/>
          <w:color w:val="auto"/>
        </w:rPr>
        <w:t>Sporządzenie projektu zasilenia placu budowy w wodę i energię</w:t>
      </w:r>
      <w:r w:rsidR="00DE6E95" w:rsidRPr="006D07C2">
        <w:rPr>
          <w:rFonts w:asciiTheme="minorHAnsi" w:hAnsiTheme="minorHAnsi" w:cstheme="minorHAnsi"/>
          <w:color w:val="auto"/>
        </w:rPr>
        <w:t xml:space="preserve"> elektryczną</w:t>
      </w:r>
      <w:r w:rsidRPr="006D07C2">
        <w:rPr>
          <w:rFonts w:asciiTheme="minorHAnsi" w:hAnsiTheme="minorHAnsi" w:cstheme="minorHAnsi"/>
          <w:color w:val="auto"/>
        </w:rPr>
        <w:t>, projektu organizacji placu budowy i urządzenia placu budowy, organizacji ruchu i wszelki</w:t>
      </w:r>
      <w:r w:rsidR="0011690B" w:rsidRPr="006D07C2">
        <w:rPr>
          <w:rFonts w:asciiTheme="minorHAnsi" w:hAnsiTheme="minorHAnsi" w:cstheme="minorHAnsi"/>
          <w:color w:val="auto"/>
        </w:rPr>
        <w:t xml:space="preserve">ch </w:t>
      </w:r>
      <w:r w:rsidRPr="006D07C2">
        <w:rPr>
          <w:rFonts w:asciiTheme="minorHAnsi" w:hAnsiTheme="minorHAnsi" w:cstheme="minorHAnsi"/>
          <w:color w:val="auto"/>
        </w:rPr>
        <w:t>ich uzgodnie</w:t>
      </w:r>
      <w:r w:rsidR="0011690B" w:rsidRPr="006D07C2">
        <w:rPr>
          <w:rFonts w:asciiTheme="minorHAnsi" w:hAnsiTheme="minorHAnsi" w:cstheme="minorHAnsi"/>
          <w:color w:val="auto"/>
        </w:rPr>
        <w:t>ń</w:t>
      </w:r>
      <w:r w:rsidRPr="006D07C2">
        <w:rPr>
          <w:rFonts w:asciiTheme="minorHAnsi" w:hAnsiTheme="minorHAnsi" w:cstheme="minorHAnsi"/>
          <w:color w:val="auto"/>
        </w:rPr>
        <w:t>.</w:t>
      </w:r>
      <w:r w:rsidR="0011690B" w:rsidRPr="006D07C2">
        <w:rPr>
          <w:rFonts w:asciiTheme="minorHAnsi" w:hAnsiTheme="minorHAnsi" w:cstheme="minorHAnsi"/>
          <w:color w:val="auto"/>
        </w:rPr>
        <w:t xml:space="preserve"> Zasilanie placu budowy w wodę (tymczasowe przyłącze wodociągowe) oraz zasilanie placu budowy w energię elektryczną należy wykonać w uzgodnieniu z Zamawiającym i zgodnie z wydanymi warunkami technicznymi. Po wykonaniu tymczasowych przyłączy należy Zamawiającemu przekazać dokumenty niezbędne do podpisani</w:t>
      </w:r>
      <w:r w:rsidR="00BD3209" w:rsidRPr="006D07C2">
        <w:rPr>
          <w:rFonts w:asciiTheme="minorHAnsi" w:hAnsiTheme="minorHAnsi" w:cstheme="minorHAnsi"/>
          <w:color w:val="auto"/>
        </w:rPr>
        <w:t>a przez Zamawiającego umowy o dostawę energii elektrycznej i wody na cele budowlane. Po zakończeniu Przedmiotu Umowy przyłącza tymczasowe powinny zostać zdemontowane.</w:t>
      </w:r>
    </w:p>
    <w:p w14:paraId="58A845F8" w14:textId="33B66915" w:rsidR="00891A3B" w:rsidRPr="006D07C2" w:rsidRDefault="00891A3B" w:rsidP="009531FA">
      <w:pPr>
        <w:pStyle w:val="Tekstpodstawowywcity"/>
        <w:numPr>
          <w:ilvl w:val="2"/>
          <w:numId w:val="16"/>
        </w:numPr>
        <w:ind w:left="0" w:firstLine="0"/>
        <w:rPr>
          <w:rFonts w:asciiTheme="minorHAnsi" w:hAnsiTheme="minorHAnsi" w:cstheme="minorHAnsi"/>
          <w:color w:val="auto"/>
        </w:rPr>
      </w:pPr>
      <w:r w:rsidRPr="006D07C2">
        <w:rPr>
          <w:rFonts w:asciiTheme="minorHAnsi" w:hAnsiTheme="minorHAnsi" w:cstheme="minorHAnsi"/>
          <w:color w:val="auto"/>
        </w:rPr>
        <w:t xml:space="preserve">Zorganizowanie dla własnych potrzeb we własnym zakresie i na własny koszt zaplecza budowy zlokalizowanego w miejscu wskazanym na piśmie przez Inspektora Nadzoru oraz szatni, umywalni i sanitariatów, a po zakończeniu realizacji </w:t>
      </w:r>
      <w:r w:rsidR="00E9287A" w:rsidRPr="006D07C2">
        <w:rPr>
          <w:rFonts w:asciiTheme="minorHAnsi" w:hAnsiTheme="minorHAnsi" w:cstheme="minorHAnsi"/>
          <w:color w:val="auto"/>
        </w:rPr>
        <w:t>Przedmiotu Umowy</w:t>
      </w:r>
      <w:r w:rsidRPr="006D07C2">
        <w:rPr>
          <w:rFonts w:asciiTheme="minorHAnsi" w:hAnsiTheme="minorHAnsi" w:cstheme="minorHAnsi"/>
          <w:color w:val="auto"/>
        </w:rPr>
        <w:t xml:space="preserve"> zdemontowanie i ich usunięcie. Wykonawca nie ma prawa zajmować pomieszczeń zlokalizowanych na terenie wznoszonego obiektu bez zgody Zamawiającego wyrażonej na piśmie pod rygorem nieważności. W przypadku samowolnego zajęcia pomieszczeń Wykonawca obciążony zostanie opłatami za bezumowne korzystanie z</w:t>
      </w:r>
      <w:r w:rsidR="00E9287A" w:rsidRPr="006D07C2">
        <w:rPr>
          <w:rFonts w:asciiTheme="minorHAnsi" w:hAnsiTheme="minorHAnsi" w:cstheme="minorHAnsi"/>
          <w:color w:val="auto"/>
        </w:rPr>
        <w:t> </w:t>
      </w:r>
      <w:r w:rsidRPr="006D07C2">
        <w:rPr>
          <w:rFonts w:asciiTheme="minorHAnsi" w:hAnsiTheme="minorHAnsi" w:cstheme="minorHAnsi"/>
          <w:color w:val="auto"/>
        </w:rPr>
        <w:t>pomieszczeń/pomieszczenia w wysokości zgodnej z</w:t>
      </w:r>
      <w:r w:rsidR="00DE6E95" w:rsidRPr="006D07C2">
        <w:rPr>
          <w:rFonts w:asciiTheme="minorHAnsi" w:hAnsiTheme="minorHAnsi" w:cstheme="minorHAnsi"/>
          <w:color w:val="auto"/>
        </w:rPr>
        <w:t> </w:t>
      </w:r>
      <w:r w:rsidRPr="006D07C2">
        <w:rPr>
          <w:rFonts w:asciiTheme="minorHAnsi" w:hAnsiTheme="minorHAnsi" w:cstheme="minorHAnsi"/>
          <w:color w:val="auto"/>
        </w:rPr>
        <w:t>załącznikiem nr 1 do Umowy – Taryfikator kar umownych,</w:t>
      </w:r>
    </w:p>
    <w:p w14:paraId="4A911109" w14:textId="77777777" w:rsidR="00891A3B" w:rsidRPr="006D07C2" w:rsidRDefault="00891A3B" w:rsidP="009531FA">
      <w:pPr>
        <w:pStyle w:val="Tekstpodstawowywcity"/>
        <w:numPr>
          <w:ilvl w:val="2"/>
          <w:numId w:val="16"/>
        </w:numPr>
        <w:ind w:left="0" w:firstLine="0"/>
        <w:rPr>
          <w:rFonts w:asciiTheme="minorHAnsi" w:hAnsiTheme="minorHAnsi" w:cstheme="minorHAnsi"/>
          <w:color w:val="auto"/>
        </w:rPr>
      </w:pPr>
      <w:r w:rsidRPr="006D07C2">
        <w:rPr>
          <w:rFonts w:asciiTheme="minorHAnsi" w:hAnsiTheme="minorHAnsi" w:cstheme="minorHAnsi"/>
          <w:bCs/>
          <w:color w:val="auto"/>
        </w:rPr>
        <w:t>Wykonanie własnymi siłami i na własny koszt, a następnie zdemontowania wszystkich robót pomocniczych, takich jak: droga dojazdowa, utwardzone drogi wewnętrzne, składowiska tymczasowe, elementy zabezpieczające (BHP) oraz tymczasowego zabezpieczenia BHP wykopów przy robotach ziemnych, itp.</w:t>
      </w:r>
    </w:p>
    <w:p w14:paraId="6CDA11B9" w14:textId="1FA270B2" w:rsidR="00891A3B" w:rsidRPr="006D07C2" w:rsidRDefault="008F12BC" w:rsidP="009906FD">
      <w:pPr>
        <w:pStyle w:val="Tekstpodstawowywcity"/>
        <w:numPr>
          <w:ilvl w:val="2"/>
          <w:numId w:val="16"/>
        </w:numPr>
        <w:ind w:left="0" w:firstLine="0"/>
        <w:rPr>
          <w:rFonts w:asciiTheme="minorHAnsi" w:hAnsiTheme="minorHAnsi" w:cstheme="minorHAnsi"/>
          <w:color w:val="auto"/>
        </w:rPr>
      </w:pPr>
      <w:r w:rsidRPr="006D07C2">
        <w:rPr>
          <w:rFonts w:asciiTheme="minorHAnsi" w:hAnsiTheme="minorHAnsi" w:cs="Calibri"/>
          <w:color w:val="auto"/>
        </w:rPr>
        <w:t xml:space="preserve">Opracowanie projektu organizacji ruchu w rejonie budowy z uwzględnieniem niezbędnych zajęć pasów drogowych na potrzeby budowy. </w:t>
      </w:r>
      <w:r w:rsidRPr="006D07C2">
        <w:rPr>
          <w:rFonts w:asciiTheme="minorHAnsi" w:hAnsiTheme="minorHAnsi" w:cs="Calibri"/>
          <w:bCs/>
          <w:color w:val="auto"/>
        </w:rPr>
        <w:t>W razie potrzeby projekt należy uzgodnić z zainteresowanymi stronami/gestorami itp.</w:t>
      </w:r>
    </w:p>
    <w:p w14:paraId="04E6CFA3" w14:textId="77777777" w:rsidR="008F12BC" w:rsidRPr="006D07C2" w:rsidRDefault="008F12BC" w:rsidP="009531F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B84335" w14:textId="77777777" w:rsidR="008F12BC" w:rsidRPr="006D07C2" w:rsidRDefault="008F12BC" w:rsidP="001355DB">
      <w:pPr>
        <w:pStyle w:val="Akapitzlist"/>
        <w:numPr>
          <w:ilvl w:val="0"/>
          <w:numId w:val="16"/>
        </w:numPr>
        <w:tabs>
          <w:tab w:val="clear" w:pos="927"/>
          <w:tab w:val="num" w:pos="0"/>
        </w:tabs>
        <w:ind w:left="0" w:firstLine="0"/>
        <w:rPr>
          <w:rFonts w:cs="Calibri"/>
          <w:sz w:val="24"/>
          <w:szCs w:val="24"/>
        </w:rPr>
      </w:pPr>
      <w:r w:rsidRPr="006D07C2">
        <w:rPr>
          <w:rFonts w:cs="Calibri"/>
          <w:sz w:val="24"/>
          <w:szCs w:val="24"/>
        </w:rPr>
        <w:t>Roboty rozbiórkowe i zabezpieczające.</w:t>
      </w:r>
    </w:p>
    <w:p w14:paraId="28F71B6D" w14:textId="296D1E4F" w:rsidR="008F12BC" w:rsidRPr="006D07C2" w:rsidRDefault="008F12BC" w:rsidP="008F12BC">
      <w:pPr>
        <w:pStyle w:val="Akapitzlist"/>
        <w:numPr>
          <w:ilvl w:val="2"/>
          <w:numId w:val="16"/>
        </w:numPr>
        <w:tabs>
          <w:tab w:val="left" w:pos="0"/>
        </w:tabs>
        <w:ind w:left="0" w:firstLine="0"/>
        <w:jc w:val="both"/>
        <w:rPr>
          <w:rFonts w:cs="Calibri"/>
          <w:sz w:val="24"/>
          <w:szCs w:val="24"/>
        </w:rPr>
      </w:pPr>
      <w:r w:rsidRPr="006D07C2">
        <w:rPr>
          <w:rFonts w:cs="Calibri"/>
          <w:bCs/>
          <w:sz w:val="24"/>
          <w:szCs w:val="24"/>
        </w:rPr>
        <w:t>Opracowanie Szczegółowego projektu wykonawczego zabezpieczenia ścian frontow</w:t>
      </w:r>
      <w:r w:rsidR="00215844" w:rsidRPr="006D07C2">
        <w:rPr>
          <w:rFonts w:cs="Calibri"/>
          <w:bCs/>
          <w:sz w:val="24"/>
          <w:szCs w:val="24"/>
        </w:rPr>
        <w:t xml:space="preserve">ych (od strony ul. Kurzej), </w:t>
      </w:r>
      <w:r w:rsidR="00CE5C8E" w:rsidRPr="006D07C2">
        <w:rPr>
          <w:rFonts w:cs="Calibri"/>
          <w:bCs/>
          <w:sz w:val="24"/>
          <w:szCs w:val="24"/>
        </w:rPr>
        <w:t>szczytowych</w:t>
      </w:r>
      <w:r w:rsidR="00215844" w:rsidRPr="006D07C2">
        <w:rPr>
          <w:rFonts w:cs="Calibri"/>
          <w:bCs/>
          <w:sz w:val="24"/>
          <w:szCs w:val="24"/>
        </w:rPr>
        <w:t xml:space="preserve"> oraz wewnętrznych</w:t>
      </w:r>
      <w:r w:rsidRPr="006D07C2">
        <w:rPr>
          <w:rFonts w:cs="Calibri"/>
          <w:bCs/>
          <w:sz w:val="24"/>
          <w:szCs w:val="24"/>
        </w:rPr>
        <w:t xml:space="preserve"> pozostawion</w:t>
      </w:r>
      <w:r w:rsidR="00CE5C8E" w:rsidRPr="006D07C2">
        <w:rPr>
          <w:rFonts w:cs="Calibri"/>
          <w:bCs/>
          <w:sz w:val="24"/>
          <w:szCs w:val="24"/>
        </w:rPr>
        <w:t>ych</w:t>
      </w:r>
      <w:r w:rsidRPr="006D07C2">
        <w:rPr>
          <w:rFonts w:cs="Calibri"/>
          <w:bCs/>
          <w:sz w:val="24"/>
          <w:szCs w:val="24"/>
        </w:rPr>
        <w:t xml:space="preserve"> do wbudowania i robót rozbiórkowych w obrębie przebudowywanego budynku, zapewnianiającego warunki do bezpiecznego wykonania robót rozbiórkowych, konserwatorskich</w:t>
      </w:r>
      <w:r w:rsidR="00CE5C8E" w:rsidRPr="006D07C2">
        <w:rPr>
          <w:rFonts w:cs="Calibri"/>
          <w:bCs/>
          <w:sz w:val="24"/>
          <w:szCs w:val="24"/>
        </w:rPr>
        <w:t>, archeologicznych</w:t>
      </w:r>
      <w:r w:rsidRPr="006D07C2">
        <w:rPr>
          <w:rFonts w:cs="Calibri"/>
          <w:bCs/>
          <w:sz w:val="24"/>
          <w:szCs w:val="24"/>
        </w:rPr>
        <w:t xml:space="preserve"> i</w:t>
      </w:r>
      <w:r w:rsidR="00CE5C8E" w:rsidRPr="006D07C2">
        <w:rPr>
          <w:rFonts w:cs="Calibri"/>
          <w:bCs/>
          <w:sz w:val="24"/>
          <w:szCs w:val="24"/>
        </w:rPr>
        <w:t> </w:t>
      </w:r>
      <w:r w:rsidRPr="006D07C2">
        <w:rPr>
          <w:rFonts w:cs="Calibri"/>
          <w:bCs/>
          <w:sz w:val="24"/>
          <w:szCs w:val="24"/>
        </w:rPr>
        <w:t>budowlanych w zakresie określonym w dokumentacji projektowej.</w:t>
      </w:r>
      <w:r w:rsidR="00CE5C8E" w:rsidRPr="006D07C2">
        <w:rPr>
          <w:rFonts w:cs="Calibri"/>
          <w:bCs/>
          <w:sz w:val="24"/>
          <w:szCs w:val="24"/>
        </w:rPr>
        <w:t xml:space="preserve"> Projekt należy uzgodnić z projektantem sprawującym nadzór autorski.</w:t>
      </w:r>
    </w:p>
    <w:p w14:paraId="2AE3EFE7" w14:textId="22E1FF1F" w:rsidR="008F12BC" w:rsidRPr="006D07C2" w:rsidRDefault="008F12BC" w:rsidP="008F12BC">
      <w:pPr>
        <w:pStyle w:val="Akapitzlist"/>
        <w:numPr>
          <w:ilvl w:val="2"/>
          <w:numId w:val="16"/>
        </w:numPr>
        <w:tabs>
          <w:tab w:val="left" w:pos="0"/>
        </w:tabs>
        <w:ind w:left="0" w:firstLine="0"/>
        <w:jc w:val="both"/>
        <w:rPr>
          <w:rFonts w:cs="Calibri"/>
          <w:sz w:val="24"/>
          <w:szCs w:val="24"/>
        </w:rPr>
      </w:pPr>
      <w:r w:rsidRPr="006D07C2">
        <w:rPr>
          <w:rFonts w:cs="Calibri"/>
          <w:sz w:val="24"/>
          <w:szCs w:val="24"/>
        </w:rPr>
        <w:t>Wykonanie zabezpieczenia ścian frontow</w:t>
      </w:r>
      <w:r w:rsidR="00CE5C8E" w:rsidRPr="006D07C2">
        <w:rPr>
          <w:rFonts w:cs="Calibri"/>
          <w:sz w:val="24"/>
          <w:szCs w:val="24"/>
        </w:rPr>
        <w:t>ych</w:t>
      </w:r>
      <w:r w:rsidRPr="006D07C2">
        <w:rPr>
          <w:rFonts w:cs="Calibri"/>
          <w:sz w:val="24"/>
          <w:szCs w:val="24"/>
        </w:rPr>
        <w:t xml:space="preserve"> od strony ulicy </w:t>
      </w:r>
      <w:r w:rsidR="00CE5C8E" w:rsidRPr="006D07C2">
        <w:rPr>
          <w:rFonts w:cs="Calibri"/>
          <w:sz w:val="24"/>
          <w:szCs w:val="24"/>
        </w:rPr>
        <w:t>Kurzej</w:t>
      </w:r>
      <w:r w:rsidR="009D4165" w:rsidRPr="006D07C2">
        <w:rPr>
          <w:rFonts w:cs="Calibri"/>
          <w:sz w:val="24"/>
          <w:szCs w:val="24"/>
        </w:rPr>
        <w:t>,</w:t>
      </w:r>
      <w:r w:rsidR="0095044E" w:rsidRPr="006D07C2">
        <w:rPr>
          <w:rFonts w:cs="Calibri"/>
          <w:sz w:val="24"/>
          <w:szCs w:val="24"/>
        </w:rPr>
        <w:t xml:space="preserve"> ścian szczytowych</w:t>
      </w:r>
      <w:r w:rsidR="009D4165" w:rsidRPr="006D07C2">
        <w:rPr>
          <w:rFonts w:cs="Calibri"/>
          <w:sz w:val="24"/>
          <w:szCs w:val="24"/>
        </w:rPr>
        <w:t xml:space="preserve"> oraz wewnętrznych</w:t>
      </w:r>
      <w:r w:rsidRPr="006D07C2">
        <w:rPr>
          <w:rFonts w:cs="Calibri"/>
          <w:sz w:val="24"/>
          <w:szCs w:val="24"/>
        </w:rPr>
        <w:t xml:space="preserve"> zgodnie z</w:t>
      </w:r>
      <w:r w:rsidR="00CE5C8E" w:rsidRPr="006D07C2">
        <w:rPr>
          <w:rFonts w:cs="Calibri"/>
          <w:sz w:val="24"/>
          <w:szCs w:val="24"/>
        </w:rPr>
        <w:t> </w:t>
      </w:r>
      <w:r w:rsidRPr="006D07C2">
        <w:rPr>
          <w:rFonts w:cs="Calibri"/>
          <w:sz w:val="24"/>
          <w:szCs w:val="24"/>
        </w:rPr>
        <w:t>uzgodnionym projekte</w:t>
      </w:r>
      <w:r w:rsidR="00D716B9" w:rsidRPr="006D07C2">
        <w:rPr>
          <w:rFonts w:cs="Calibri"/>
          <w:sz w:val="24"/>
          <w:szCs w:val="24"/>
        </w:rPr>
        <w:t>m wskazanym w punkcie 2.1.1., w </w:t>
      </w:r>
      <w:r w:rsidRPr="006D07C2">
        <w:rPr>
          <w:rFonts w:cs="Calibri"/>
          <w:sz w:val="24"/>
          <w:szCs w:val="24"/>
        </w:rPr>
        <w:t xml:space="preserve">terminie max. 28 dni od daty przekazania </w:t>
      </w:r>
      <w:r w:rsidR="006D07C2" w:rsidRPr="006D07C2">
        <w:rPr>
          <w:rFonts w:cs="Calibri"/>
          <w:sz w:val="24"/>
          <w:szCs w:val="24"/>
        </w:rPr>
        <w:t>placu</w:t>
      </w:r>
      <w:r w:rsidRPr="006D07C2">
        <w:rPr>
          <w:rFonts w:cs="Calibri"/>
          <w:sz w:val="24"/>
          <w:szCs w:val="24"/>
        </w:rPr>
        <w:t xml:space="preserve"> budowy. Po wykonaniu robót budowlanych</w:t>
      </w:r>
      <w:r w:rsidR="0095044E" w:rsidRPr="006D07C2">
        <w:rPr>
          <w:rFonts w:cs="Calibri"/>
          <w:sz w:val="24"/>
          <w:szCs w:val="24"/>
        </w:rPr>
        <w:t xml:space="preserve"> (odbudowa bryły i wzmocnienie konstrukcji budynku)</w:t>
      </w:r>
      <w:r w:rsidRPr="006D07C2">
        <w:rPr>
          <w:rFonts w:cs="Calibri"/>
          <w:sz w:val="24"/>
          <w:szCs w:val="24"/>
        </w:rPr>
        <w:t xml:space="preserve"> rozebra</w:t>
      </w:r>
      <w:r w:rsidR="0095044E" w:rsidRPr="006D07C2">
        <w:rPr>
          <w:rFonts w:cs="Calibri"/>
          <w:sz w:val="24"/>
          <w:szCs w:val="24"/>
        </w:rPr>
        <w:t>nie</w:t>
      </w:r>
      <w:r w:rsidRPr="006D07C2">
        <w:rPr>
          <w:rFonts w:cs="Calibri"/>
          <w:sz w:val="24"/>
          <w:szCs w:val="24"/>
        </w:rPr>
        <w:t xml:space="preserve"> konstrukcj</w:t>
      </w:r>
      <w:r w:rsidR="0095044E" w:rsidRPr="006D07C2">
        <w:rPr>
          <w:rFonts w:cs="Calibri"/>
          <w:sz w:val="24"/>
          <w:szCs w:val="24"/>
        </w:rPr>
        <w:t xml:space="preserve">i </w:t>
      </w:r>
      <w:r w:rsidRPr="006D07C2">
        <w:rPr>
          <w:rFonts w:cs="Calibri"/>
          <w:sz w:val="24"/>
          <w:szCs w:val="24"/>
        </w:rPr>
        <w:t>zabezpieczając</w:t>
      </w:r>
      <w:r w:rsidR="0095044E" w:rsidRPr="006D07C2">
        <w:rPr>
          <w:rFonts w:cs="Calibri"/>
          <w:sz w:val="24"/>
          <w:szCs w:val="24"/>
        </w:rPr>
        <w:t>ej</w:t>
      </w:r>
      <w:r w:rsidRPr="006D07C2">
        <w:rPr>
          <w:rFonts w:cs="Calibri"/>
          <w:sz w:val="24"/>
          <w:szCs w:val="24"/>
        </w:rPr>
        <w:t xml:space="preserve"> ścian</w:t>
      </w:r>
      <w:r w:rsidR="009D4165" w:rsidRPr="006D07C2">
        <w:rPr>
          <w:rFonts w:cs="Calibri"/>
          <w:sz w:val="24"/>
          <w:szCs w:val="24"/>
        </w:rPr>
        <w:t>y</w:t>
      </w:r>
      <w:r w:rsidRPr="006D07C2">
        <w:rPr>
          <w:rFonts w:cs="Calibri"/>
          <w:sz w:val="24"/>
          <w:szCs w:val="24"/>
        </w:rPr>
        <w:t xml:space="preserve"> i usun</w:t>
      </w:r>
      <w:r w:rsidR="0095044E" w:rsidRPr="006D07C2">
        <w:rPr>
          <w:rFonts w:cs="Calibri"/>
          <w:sz w:val="24"/>
          <w:szCs w:val="24"/>
        </w:rPr>
        <w:t>ięcie</w:t>
      </w:r>
      <w:r w:rsidRPr="006D07C2">
        <w:rPr>
          <w:rFonts w:cs="Calibri"/>
          <w:sz w:val="24"/>
          <w:szCs w:val="24"/>
        </w:rPr>
        <w:t xml:space="preserve"> z </w:t>
      </w:r>
      <w:r w:rsidR="0095044E" w:rsidRPr="006D07C2">
        <w:rPr>
          <w:rFonts w:cs="Calibri"/>
          <w:sz w:val="24"/>
          <w:szCs w:val="24"/>
        </w:rPr>
        <w:t>placu budowy</w:t>
      </w:r>
      <w:r w:rsidRPr="006D07C2">
        <w:rPr>
          <w:rFonts w:cs="Calibri"/>
          <w:sz w:val="24"/>
          <w:szCs w:val="24"/>
        </w:rPr>
        <w:t>. (Koszty utrzymania w stanie sprawności technicznej konstrukcji zabezpieczającej ściany, w tym napraw i konserwacji, oraz jej rozbiórk</w:t>
      </w:r>
      <w:r w:rsidR="008713FE" w:rsidRPr="006D07C2">
        <w:rPr>
          <w:rFonts w:cs="Calibri"/>
          <w:sz w:val="24"/>
          <w:szCs w:val="24"/>
        </w:rPr>
        <w:t>ę</w:t>
      </w:r>
      <w:r w:rsidRPr="006D07C2">
        <w:rPr>
          <w:rFonts w:cs="Calibri"/>
          <w:sz w:val="24"/>
          <w:szCs w:val="24"/>
        </w:rPr>
        <w:t xml:space="preserve"> obciążają Wykonawcę).</w:t>
      </w:r>
    </w:p>
    <w:p w14:paraId="6DBE29FF" w14:textId="7881D545" w:rsidR="003B4684" w:rsidRPr="006D07C2" w:rsidRDefault="00637F78" w:rsidP="003B4684">
      <w:pPr>
        <w:pStyle w:val="Akapitzlist"/>
        <w:numPr>
          <w:ilvl w:val="2"/>
          <w:numId w:val="16"/>
        </w:numPr>
        <w:tabs>
          <w:tab w:val="left" w:pos="0"/>
        </w:tabs>
        <w:ind w:left="0" w:firstLine="0"/>
        <w:jc w:val="both"/>
        <w:rPr>
          <w:rFonts w:cs="Calibri"/>
          <w:sz w:val="24"/>
          <w:szCs w:val="24"/>
        </w:rPr>
      </w:pPr>
      <w:r w:rsidRPr="006D07C2">
        <w:rPr>
          <w:rFonts w:eastAsia="Times New Roman"/>
          <w:sz w:val="24"/>
          <w:szCs w:val="24"/>
        </w:rPr>
        <w:t xml:space="preserve">Właściwe zabezpieczenie zachowywanych elementów, po częściowej rozbiórce budynku, zapewniające bezpieczeństwo podczas robót </w:t>
      </w:r>
      <w:r w:rsidR="009D4165" w:rsidRPr="006D07C2">
        <w:rPr>
          <w:rFonts w:eastAsia="Times New Roman"/>
          <w:sz w:val="24"/>
          <w:szCs w:val="24"/>
        </w:rPr>
        <w:t>ziemnych prowadzonych pod nadzorem archeologicznym</w:t>
      </w:r>
      <w:r w:rsidRPr="006D07C2">
        <w:rPr>
          <w:rFonts w:eastAsia="Times New Roman"/>
          <w:sz w:val="24"/>
          <w:szCs w:val="24"/>
        </w:rPr>
        <w:t>.</w:t>
      </w:r>
    </w:p>
    <w:p w14:paraId="03EA0ED9" w14:textId="78CD4BF5" w:rsidR="008F12BC" w:rsidRPr="006D07C2" w:rsidRDefault="008F12BC" w:rsidP="00EF49C9">
      <w:pPr>
        <w:pStyle w:val="Akapitzlist"/>
        <w:numPr>
          <w:ilvl w:val="2"/>
          <w:numId w:val="16"/>
        </w:numPr>
        <w:tabs>
          <w:tab w:val="left" w:pos="0"/>
        </w:tabs>
        <w:spacing w:after="0"/>
        <w:ind w:left="0" w:firstLine="0"/>
        <w:jc w:val="both"/>
        <w:rPr>
          <w:rFonts w:cs="Calibri"/>
          <w:sz w:val="24"/>
          <w:szCs w:val="24"/>
        </w:rPr>
      </w:pPr>
      <w:r w:rsidRPr="006D07C2">
        <w:rPr>
          <w:rFonts w:cs="Calibri"/>
          <w:sz w:val="24"/>
          <w:szCs w:val="24"/>
        </w:rPr>
        <w:lastRenderedPageBreak/>
        <w:t>Wywiezienie mas ziemnych</w:t>
      </w:r>
      <w:r w:rsidR="003B4684" w:rsidRPr="006D07C2">
        <w:rPr>
          <w:rFonts w:cs="Calibri"/>
          <w:sz w:val="24"/>
          <w:szCs w:val="24"/>
        </w:rPr>
        <w:t xml:space="preserve"> (urobku)</w:t>
      </w:r>
      <w:r w:rsidRPr="006D07C2">
        <w:rPr>
          <w:rFonts w:cs="Calibri"/>
          <w:sz w:val="24"/>
          <w:szCs w:val="24"/>
        </w:rPr>
        <w:t xml:space="preserve"> poza teren Zamawiającego. Wykonawca winien przedstawić Zamawiającemu dokument legalności składowania urobku.</w:t>
      </w:r>
    </w:p>
    <w:p w14:paraId="4C4191F8" w14:textId="77777777" w:rsidR="008713FE" w:rsidRPr="006D07C2" w:rsidRDefault="008713FE" w:rsidP="009531F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A89B129" w14:textId="65DEE61F" w:rsidR="00891A3B" w:rsidRPr="006D07C2" w:rsidRDefault="00891A3B" w:rsidP="009531FA">
      <w:pPr>
        <w:pStyle w:val="Akapitzlist"/>
        <w:numPr>
          <w:ilvl w:val="1"/>
          <w:numId w:val="16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ROBOTY BUDOWLANE - W ZAKRESIE STANU ZEROWEGO</w:t>
      </w:r>
      <w:r w:rsidR="007B5B3C" w:rsidRPr="006D07C2">
        <w:rPr>
          <w:rFonts w:cstheme="minorHAnsi"/>
          <w:b/>
          <w:sz w:val="24"/>
          <w:szCs w:val="24"/>
        </w:rPr>
        <w:t xml:space="preserve"> - </w:t>
      </w:r>
      <w:r w:rsidRPr="006D07C2">
        <w:rPr>
          <w:rFonts w:cstheme="minorHAnsi"/>
          <w:b/>
          <w:sz w:val="24"/>
          <w:szCs w:val="24"/>
        </w:rPr>
        <w:t>zgodnie z dokumentacją projektową i Szczególnymi Wymaganiami Zamawiającego</w:t>
      </w:r>
    </w:p>
    <w:p w14:paraId="5F5E321B" w14:textId="77777777" w:rsidR="00891A3B" w:rsidRPr="006D07C2" w:rsidRDefault="00891A3B" w:rsidP="009531FA">
      <w:pPr>
        <w:pStyle w:val="Akapitzlist"/>
        <w:spacing w:after="0" w:line="240" w:lineRule="auto"/>
        <w:ind w:left="567"/>
        <w:jc w:val="both"/>
        <w:rPr>
          <w:rFonts w:cstheme="minorHAnsi"/>
          <w:b/>
          <w:sz w:val="24"/>
          <w:szCs w:val="24"/>
        </w:rPr>
      </w:pPr>
    </w:p>
    <w:p w14:paraId="3BB52933" w14:textId="77777777" w:rsidR="00891A3B" w:rsidRPr="006D07C2" w:rsidRDefault="00891A3B" w:rsidP="009531FA">
      <w:pPr>
        <w:pStyle w:val="Akapitzlist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2FFA58E1" w14:textId="593A548D" w:rsidR="00C45EC2" w:rsidRPr="006D07C2" w:rsidRDefault="0026670A" w:rsidP="00645F54">
      <w:pPr>
        <w:pStyle w:val="Akapitzlist"/>
        <w:numPr>
          <w:ilvl w:val="2"/>
          <w:numId w:val="16"/>
        </w:numPr>
        <w:spacing w:after="0" w:line="240" w:lineRule="auto"/>
        <w:ind w:left="0" w:firstLine="0"/>
        <w:contextualSpacing w:val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Zabezpieczenie budynku przy ul. </w:t>
      </w:r>
      <w:r w:rsidR="00D01349" w:rsidRPr="006D07C2">
        <w:rPr>
          <w:rFonts w:cstheme="minorHAnsi"/>
          <w:sz w:val="24"/>
          <w:szCs w:val="24"/>
        </w:rPr>
        <w:t>Kurzej 18/19</w:t>
      </w:r>
      <w:r w:rsidR="006D07C2" w:rsidRPr="006D07C2">
        <w:rPr>
          <w:rFonts w:cstheme="minorHAnsi"/>
          <w:sz w:val="24"/>
          <w:szCs w:val="24"/>
        </w:rPr>
        <w:t xml:space="preserve">. </w:t>
      </w:r>
      <w:r w:rsidR="006D07C2" w:rsidRPr="006D07C2">
        <w:rPr>
          <w:rFonts w:cstheme="majorHAnsi"/>
          <w:sz w:val="24"/>
          <w:szCs w:val="24"/>
        </w:rPr>
        <w:t xml:space="preserve">Przed przystąpieniem do robót Wykonawca, Zamawiający oraz przedstawiciel właściciela budynku Kurza 18/19 dokonają wspólnej inwentaryzacji zdjęciowej oraz Wykonawca zamontuje plomby lub </w:t>
      </w:r>
      <w:proofErr w:type="spellStart"/>
      <w:r w:rsidR="006D07C2" w:rsidRPr="006D07C2">
        <w:rPr>
          <w:rFonts w:cstheme="majorHAnsi"/>
          <w:sz w:val="24"/>
          <w:szCs w:val="24"/>
        </w:rPr>
        <w:t>rysomierze</w:t>
      </w:r>
      <w:proofErr w:type="spellEnd"/>
      <w:r w:rsidR="006D07C2" w:rsidRPr="006D07C2">
        <w:rPr>
          <w:rFonts w:cstheme="majorHAnsi"/>
          <w:sz w:val="24"/>
          <w:szCs w:val="24"/>
        </w:rPr>
        <w:t xml:space="preserve"> ukazujące wielkość przemieszczenia</w:t>
      </w:r>
    </w:p>
    <w:p w14:paraId="323070ED" w14:textId="05876762" w:rsidR="00C45EC2" w:rsidRPr="006D07C2" w:rsidRDefault="00C45EC2" w:rsidP="00645F54">
      <w:pPr>
        <w:pStyle w:val="Akapitzlist"/>
        <w:numPr>
          <w:ilvl w:val="2"/>
          <w:numId w:val="16"/>
        </w:numPr>
        <w:spacing w:after="0" w:line="240" w:lineRule="auto"/>
        <w:ind w:left="0" w:firstLine="0"/>
        <w:contextualSpacing w:val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Utrzymanie zwierciadła wód gruntowych na poziomie umożliwiającym prowadzenie robót budowlanych i </w:t>
      </w:r>
      <w:r w:rsidR="00D01349" w:rsidRPr="006D07C2">
        <w:rPr>
          <w:rFonts w:cstheme="minorHAnsi"/>
          <w:sz w:val="24"/>
          <w:szCs w:val="24"/>
        </w:rPr>
        <w:t>niezagrażającym</w:t>
      </w:r>
      <w:r w:rsidRPr="006D07C2">
        <w:rPr>
          <w:rFonts w:cstheme="minorHAnsi"/>
          <w:sz w:val="24"/>
          <w:szCs w:val="24"/>
        </w:rPr>
        <w:t xml:space="preserve"> zalaniem </w:t>
      </w:r>
      <w:r w:rsidR="00D01349" w:rsidRPr="006D07C2">
        <w:rPr>
          <w:rFonts w:cstheme="minorHAnsi"/>
          <w:sz w:val="24"/>
          <w:szCs w:val="24"/>
        </w:rPr>
        <w:t>wykopu i rozmoczeniem gruntu,</w:t>
      </w:r>
      <w:r w:rsidRPr="006D07C2">
        <w:rPr>
          <w:rFonts w:cstheme="minorHAnsi"/>
          <w:sz w:val="24"/>
          <w:szCs w:val="24"/>
        </w:rPr>
        <w:t xml:space="preserve"> bez względu na warunki pogodowe</w:t>
      </w:r>
      <w:r w:rsidR="00B94EE6" w:rsidRPr="006D07C2">
        <w:rPr>
          <w:rFonts w:cstheme="minorHAnsi"/>
          <w:sz w:val="24"/>
          <w:szCs w:val="24"/>
        </w:rPr>
        <w:t>.</w:t>
      </w:r>
    </w:p>
    <w:p w14:paraId="6470C00C" w14:textId="77777777" w:rsidR="00C05894" w:rsidRPr="006D07C2" w:rsidRDefault="00C05894" w:rsidP="009531FA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  <w:sz w:val="24"/>
          <w:szCs w:val="24"/>
        </w:rPr>
      </w:pPr>
    </w:p>
    <w:p w14:paraId="548478C8" w14:textId="129BFEB7" w:rsidR="00891A3B" w:rsidRPr="006D07C2" w:rsidRDefault="00891A3B" w:rsidP="009531FA">
      <w:pPr>
        <w:pStyle w:val="Akapitzlist"/>
        <w:numPr>
          <w:ilvl w:val="1"/>
          <w:numId w:val="16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ROBOTY BUDOWLANE - W ZAKRESIE STANU SUROWEGO ZAMKNIĘTEGO - zgodnie z</w:t>
      </w:r>
      <w:r w:rsidR="00B94EE6" w:rsidRPr="006D07C2">
        <w:rPr>
          <w:rFonts w:cstheme="minorHAnsi"/>
          <w:b/>
          <w:sz w:val="24"/>
          <w:szCs w:val="24"/>
        </w:rPr>
        <w:t> </w:t>
      </w:r>
      <w:r w:rsidRPr="006D07C2">
        <w:rPr>
          <w:rFonts w:cstheme="minorHAnsi"/>
          <w:b/>
          <w:sz w:val="24"/>
          <w:szCs w:val="24"/>
        </w:rPr>
        <w:t>dokumentacją projektową i Szczególnymi Wymaganiami Zamawiającego</w:t>
      </w:r>
    </w:p>
    <w:p w14:paraId="791A6420" w14:textId="77777777" w:rsidR="00891A3B" w:rsidRPr="006D07C2" w:rsidRDefault="00891A3B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</w:p>
    <w:p w14:paraId="048006CE" w14:textId="77777777" w:rsidR="00891A3B" w:rsidRPr="006D07C2" w:rsidRDefault="00891A3B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7BAFE9CE" w14:textId="33ABF38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Zabezpieczenie zamontowanej stolarki okiennej</w:t>
      </w:r>
      <w:r w:rsidR="0026670A" w:rsidRPr="006D07C2">
        <w:rPr>
          <w:rFonts w:cstheme="minorHAnsi"/>
          <w:sz w:val="24"/>
          <w:szCs w:val="24"/>
        </w:rPr>
        <w:t>, drzwi wejściowych do budynku</w:t>
      </w:r>
      <w:r w:rsidR="00AF3266" w:rsidRPr="006D07C2">
        <w:rPr>
          <w:rFonts w:cstheme="minorHAnsi"/>
          <w:sz w:val="24"/>
          <w:szCs w:val="24"/>
        </w:rPr>
        <w:t xml:space="preserve"> </w:t>
      </w:r>
      <w:r w:rsidRPr="006D07C2">
        <w:rPr>
          <w:rFonts w:cstheme="minorHAnsi"/>
          <w:sz w:val="24"/>
          <w:szCs w:val="24"/>
        </w:rPr>
        <w:t>na czas wykonywania robót budowlanych i je</w:t>
      </w:r>
      <w:r w:rsidR="0026670A" w:rsidRPr="006D07C2">
        <w:rPr>
          <w:rFonts w:cstheme="minorHAnsi"/>
          <w:sz w:val="24"/>
          <w:szCs w:val="24"/>
        </w:rPr>
        <w:t>go</w:t>
      </w:r>
      <w:r w:rsidRPr="006D07C2">
        <w:rPr>
          <w:rFonts w:cstheme="minorHAnsi"/>
          <w:sz w:val="24"/>
          <w:szCs w:val="24"/>
        </w:rPr>
        <w:t xml:space="preserve"> </w:t>
      </w:r>
      <w:r w:rsidR="00AF3266" w:rsidRPr="006D07C2">
        <w:rPr>
          <w:rFonts w:cstheme="minorHAnsi"/>
          <w:sz w:val="24"/>
          <w:szCs w:val="24"/>
        </w:rPr>
        <w:t>zdemontowani</w:t>
      </w:r>
      <w:r w:rsidR="00F34F2B" w:rsidRPr="006D07C2">
        <w:rPr>
          <w:rFonts w:cstheme="minorHAnsi"/>
          <w:sz w:val="24"/>
          <w:szCs w:val="24"/>
        </w:rPr>
        <w:t>e</w:t>
      </w:r>
      <w:r w:rsidRPr="006D07C2">
        <w:rPr>
          <w:rFonts w:cstheme="minorHAnsi"/>
          <w:sz w:val="24"/>
          <w:szCs w:val="24"/>
        </w:rPr>
        <w:t xml:space="preserve"> po zakończeniu realizacji Przedmiotu Umowy</w:t>
      </w:r>
    </w:p>
    <w:p w14:paraId="26A988C3" w14:textId="012D447B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W stolarce okiennej i drzwiowej, w której zastosowano szkło bezpieczne należy przyjąć następujący parametr: klasa 1 (B1) wg. PN EN 12600. Ponadto dla stolarki </w:t>
      </w:r>
      <w:r w:rsidR="006D07C2">
        <w:rPr>
          <w:rFonts w:cstheme="minorHAnsi"/>
          <w:sz w:val="24"/>
          <w:szCs w:val="24"/>
        </w:rPr>
        <w:t xml:space="preserve">okiennej i drzwiowej </w:t>
      </w:r>
      <w:r w:rsidRPr="006D07C2">
        <w:rPr>
          <w:rFonts w:cstheme="minorHAnsi"/>
          <w:sz w:val="24"/>
          <w:szCs w:val="24"/>
        </w:rPr>
        <w:t>zastosowanej na parterze należy przyjąć odporność na włamanie klasy RC2 wg PN EN 356.</w:t>
      </w:r>
    </w:p>
    <w:p w14:paraId="35C55676" w14:textId="27DE6DDF" w:rsidR="00E9617C" w:rsidRPr="006D07C2" w:rsidRDefault="00E9617C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Montaż stolarki okiennej i drzwiowej należy przeprowadzić zgodnie z warunkami technicznymi wykonania i odbioru montażu </w:t>
      </w:r>
      <w:r w:rsidR="006D07C2">
        <w:rPr>
          <w:rFonts w:cstheme="minorHAnsi"/>
          <w:sz w:val="24"/>
          <w:szCs w:val="24"/>
        </w:rPr>
        <w:t>stolarki okiennej i drzwiowej.</w:t>
      </w:r>
    </w:p>
    <w:p w14:paraId="0EBE230F" w14:textId="48C12990" w:rsidR="007E02A6" w:rsidRPr="006D07C2" w:rsidRDefault="007E02A6" w:rsidP="007E02A6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hanging="11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Do zastosowania dopuszcza się jedynie zespoły drzwiowe/okienne (ościeżnica, skrzydło dostarczane ze wszystkimi podstawowymi </w:t>
      </w:r>
      <w:proofErr w:type="spellStart"/>
      <w:r w:rsidRPr="006D07C2">
        <w:rPr>
          <w:rFonts w:cstheme="minorHAnsi"/>
          <w:sz w:val="24"/>
          <w:szCs w:val="24"/>
        </w:rPr>
        <w:t>okuciami</w:t>
      </w:r>
      <w:proofErr w:type="spellEnd"/>
      <w:r w:rsidRPr="006D07C2">
        <w:rPr>
          <w:rFonts w:cstheme="minorHAnsi"/>
          <w:sz w:val="24"/>
          <w:szCs w:val="24"/>
        </w:rPr>
        <w:t>, częściami z jednego źródła)</w:t>
      </w:r>
    </w:p>
    <w:p w14:paraId="65B14702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Dopuszczalne odchyłki wymiarów drzwi od wartości deklarowanych: co najmniej klasa tolerancji 2 [PN-EN 1529 -2001] </w:t>
      </w:r>
    </w:p>
    <w:p w14:paraId="19E622C6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Dopuszczalne odchyłki od płaskości skrzydeł: klasa tolerancji 4 [PN-EN 1530-2001]</w:t>
      </w:r>
    </w:p>
    <w:p w14:paraId="622B70FF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Dopuszczalne wartości sił operacyjnych: co najmniej klasa 3 [PN-EN 12217: 2005]</w:t>
      </w:r>
    </w:p>
    <w:p w14:paraId="4BFB5EC3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Trwałość mechaniczna [odporność na zamykanie/otwieranie]: co najmniej klasa 4 – 50 000 cykli [PN-EN 12400:2004]</w:t>
      </w:r>
    </w:p>
    <w:p w14:paraId="15A7CADA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Wytrzymałość zespołu drzwiowego: co najmniej klasa 3 (3-4, warunki eksploatacji ciężkie do bardzo ciężkich) [PN-EN 1192:2001]</w:t>
      </w:r>
    </w:p>
    <w:p w14:paraId="50D97119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Odporność na wstrząsy 300  jak dla drzwi wewnętrznych wejściowych</w:t>
      </w:r>
    </w:p>
    <w:p w14:paraId="3C12FC32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Samozamykacze: trwałość (bez względu na umiejscowienie): nie mniej niż 500 000 cykli (potwierdzona certyfikatem)</w:t>
      </w:r>
    </w:p>
    <w:p w14:paraId="28F091FC" w14:textId="77777777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proofErr w:type="spellStart"/>
      <w:r w:rsidRPr="006D07C2">
        <w:rPr>
          <w:rFonts w:cstheme="minorHAnsi"/>
          <w:sz w:val="24"/>
          <w:szCs w:val="24"/>
        </w:rPr>
        <w:t>Elektrozaczep</w:t>
      </w:r>
      <w:proofErr w:type="spellEnd"/>
      <w:r w:rsidRPr="006D07C2">
        <w:rPr>
          <w:rFonts w:cstheme="minorHAnsi"/>
          <w:sz w:val="24"/>
          <w:szCs w:val="24"/>
        </w:rPr>
        <w:t>: Trwałość nie mniej niż 200 000 cykli (potwierdzona certyfikatem)</w:t>
      </w:r>
    </w:p>
    <w:p w14:paraId="3A8801E9" w14:textId="1BFB06E0" w:rsidR="007E02A6" w:rsidRPr="006D07C2" w:rsidRDefault="007E02A6" w:rsidP="00B3797D">
      <w:pPr>
        <w:pStyle w:val="Akapitzlist"/>
        <w:numPr>
          <w:ilvl w:val="2"/>
          <w:numId w:val="16"/>
        </w:numPr>
        <w:tabs>
          <w:tab w:val="left" w:pos="-709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drzwiach wejściowych do budynku należy wykonać otwory kompensacyjne niwelujące nadciśnienie.</w:t>
      </w:r>
    </w:p>
    <w:p w14:paraId="6D2299AC" w14:textId="77777777" w:rsidR="00F01C4F" w:rsidRPr="006D07C2" w:rsidRDefault="00F01C4F" w:rsidP="009531FA">
      <w:pPr>
        <w:pStyle w:val="Akapitzlist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30386994" w14:textId="6D34480D" w:rsidR="00891A3B" w:rsidRPr="006D07C2" w:rsidRDefault="00891A3B" w:rsidP="009531FA">
      <w:pPr>
        <w:pStyle w:val="Akapitzlist"/>
        <w:numPr>
          <w:ilvl w:val="1"/>
          <w:numId w:val="16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lastRenderedPageBreak/>
        <w:t>ROBOTY W ZAKRESIE STANU WYKOŃCZENIOWEGO WEWNĘTRZNEGO</w:t>
      </w:r>
      <w:r w:rsidR="002D6652" w:rsidRPr="006D07C2">
        <w:rPr>
          <w:rFonts w:cstheme="minorHAnsi"/>
          <w:b/>
          <w:sz w:val="24"/>
          <w:szCs w:val="24"/>
        </w:rPr>
        <w:t xml:space="preserve"> </w:t>
      </w:r>
      <w:r w:rsidR="00E9617C" w:rsidRPr="006D07C2">
        <w:rPr>
          <w:rFonts w:cstheme="minorHAnsi"/>
          <w:b/>
          <w:sz w:val="24"/>
          <w:szCs w:val="24"/>
        </w:rPr>
        <w:t>- zgodnie z </w:t>
      </w:r>
      <w:r w:rsidRPr="006D07C2">
        <w:rPr>
          <w:rFonts w:cstheme="minorHAnsi"/>
          <w:b/>
          <w:sz w:val="24"/>
          <w:szCs w:val="24"/>
        </w:rPr>
        <w:t>dokumentacją projektową i Szczególnymi Wymaganiami Zamawiającego</w:t>
      </w:r>
    </w:p>
    <w:p w14:paraId="7F373059" w14:textId="77777777" w:rsidR="00891A3B" w:rsidRPr="006D07C2" w:rsidRDefault="00891A3B" w:rsidP="009531FA">
      <w:pPr>
        <w:pStyle w:val="Akapitzlist"/>
        <w:tabs>
          <w:tab w:val="left" w:pos="284"/>
          <w:tab w:val="left" w:pos="567"/>
        </w:tabs>
        <w:spacing w:after="0" w:line="240" w:lineRule="auto"/>
        <w:ind w:left="1647"/>
        <w:jc w:val="both"/>
        <w:rPr>
          <w:rFonts w:cstheme="minorHAnsi"/>
          <w:b/>
          <w:sz w:val="24"/>
          <w:szCs w:val="24"/>
        </w:rPr>
      </w:pPr>
    </w:p>
    <w:p w14:paraId="0346C185" w14:textId="77777777" w:rsidR="00891A3B" w:rsidRPr="006D07C2" w:rsidRDefault="00891A3B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4C7AB01B" w14:textId="155497EF" w:rsidR="00C16448" w:rsidRPr="006D07C2" w:rsidRDefault="00C16448" w:rsidP="009531FA">
      <w:pPr>
        <w:pStyle w:val="Akapitzlist"/>
        <w:numPr>
          <w:ilvl w:val="2"/>
          <w:numId w:val="16"/>
        </w:numPr>
        <w:tabs>
          <w:tab w:val="left" w:pos="0"/>
          <w:tab w:val="num" w:pos="709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Aranżacja klatki schodowej zgodnie z rysunkami szczegółowymi</w:t>
      </w:r>
      <w:r w:rsidR="005226D7" w:rsidRPr="006D07C2">
        <w:rPr>
          <w:rFonts w:cstheme="minorHAnsi"/>
          <w:sz w:val="24"/>
          <w:szCs w:val="24"/>
        </w:rPr>
        <w:t>;</w:t>
      </w:r>
    </w:p>
    <w:p w14:paraId="6955666B" w14:textId="18860290" w:rsidR="00A43F78" w:rsidRPr="006D07C2" w:rsidRDefault="00A43F78" w:rsidP="009531FA">
      <w:pPr>
        <w:pStyle w:val="Akapitzlist"/>
        <w:numPr>
          <w:ilvl w:val="2"/>
          <w:numId w:val="16"/>
        </w:numPr>
        <w:tabs>
          <w:tab w:val="left" w:pos="0"/>
          <w:tab w:val="num" w:pos="709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Dostawa i montaż dwóch platform dla niepełnosprawnych (po jednej w każdej klatce schodowej)</w:t>
      </w:r>
    </w:p>
    <w:p w14:paraId="19C2DCC5" w14:textId="46841A05" w:rsidR="008A3D8B" w:rsidRPr="006D07C2" w:rsidRDefault="008A3D8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Tablica informacyjna wewnętrzna</w:t>
      </w:r>
      <w:r w:rsidR="00F46AF6" w:rsidRPr="006D07C2">
        <w:rPr>
          <w:rFonts w:cstheme="minorHAnsi"/>
          <w:sz w:val="24"/>
          <w:szCs w:val="24"/>
        </w:rPr>
        <w:t>,</w:t>
      </w:r>
      <w:r w:rsidRPr="006D07C2">
        <w:rPr>
          <w:rFonts w:cstheme="minorHAnsi"/>
          <w:sz w:val="24"/>
          <w:szCs w:val="24"/>
        </w:rPr>
        <w:t xml:space="preserve"> w pomieszczeniu </w:t>
      </w:r>
      <w:r w:rsidR="00F46AF6" w:rsidRPr="006D07C2">
        <w:rPr>
          <w:rFonts w:cstheme="minorHAnsi"/>
          <w:sz w:val="24"/>
          <w:szCs w:val="24"/>
        </w:rPr>
        <w:t>wiatrołapu,</w:t>
      </w:r>
      <w:r w:rsidRPr="006D07C2">
        <w:rPr>
          <w:rFonts w:cstheme="minorHAnsi"/>
          <w:sz w:val="24"/>
          <w:szCs w:val="24"/>
        </w:rPr>
        <w:t xml:space="preserve"> dwudzielna z jedną częścią dostępną - korkowa, druga część zamykana, pojemność: 4 dokumenty w formacie A4.</w:t>
      </w:r>
    </w:p>
    <w:p w14:paraId="639C3DB1" w14:textId="6ECB5AE3" w:rsidR="00045978" w:rsidRPr="006D07C2" w:rsidRDefault="00045978" w:rsidP="009531FA">
      <w:pPr>
        <w:pStyle w:val="Akapitzlist"/>
        <w:numPr>
          <w:ilvl w:val="2"/>
          <w:numId w:val="16"/>
        </w:numPr>
        <w:tabs>
          <w:tab w:val="left" w:pos="0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Parapety wewnętrzne z konglomeratu np. </w:t>
      </w:r>
      <w:proofErr w:type="spellStart"/>
      <w:r w:rsidR="008233CE" w:rsidRPr="006D07C2">
        <w:rPr>
          <w:rFonts w:cstheme="minorHAnsi"/>
          <w:sz w:val="24"/>
          <w:szCs w:val="24"/>
        </w:rPr>
        <w:t>Kalacacta</w:t>
      </w:r>
      <w:proofErr w:type="spellEnd"/>
      <w:r w:rsidR="008233CE" w:rsidRPr="006D07C2">
        <w:rPr>
          <w:rFonts w:cstheme="minorHAnsi"/>
          <w:sz w:val="24"/>
          <w:szCs w:val="24"/>
        </w:rPr>
        <w:t xml:space="preserve"> firmy </w:t>
      </w:r>
      <w:proofErr w:type="spellStart"/>
      <w:r w:rsidR="008233CE" w:rsidRPr="006D07C2">
        <w:rPr>
          <w:rFonts w:cstheme="minorHAnsi"/>
          <w:sz w:val="24"/>
          <w:szCs w:val="24"/>
        </w:rPr>
        <w:t>Juvena</w:t>
      </w:r>
      <w:proofErr w:type="spellEnd"/>
      <w:r w:rsidR="00BD00C0">
        <w:rPr>
          <w:rFonts w:cstheme="minorHAnsi"/>
          <w:sz w:val="24"/>
          <w:szCs w:val="24"/>
        </w:rPr>
        <w:t xml:space="preserve">, </w:t>
      </w:r>
      <w:proofErr w:type="spellStart"/>
      <w:r w:rsidR="00BD00C0">
        <w:rPr>
          <w:rFonts w:cstheme="minorHAnsi"/>
          <w:sz w:val="24"/>
          <w:szCs w:val="24"/>
        </w:rPr>
        <w:t>Botticino</w:t>
      </w:r>
      <w:proofErr w:type="spellEnd"/>
      <w:r w:rsidR="00591086">
        <w:rPr>
          <w:rFonts w:cstheme="minorHAnsi"/>
          <w:sz w:val="24"/>
          <w:szCs w:val="24"/>
        </w:rPr>
        <w:t xml:space="preserve"> firmy </w:t>
      </w:r>
      <w:proofErr w:type="spellStart"/>
      <w:r w:rsidR="00591086">
        <w:rPr>
          <w:rFonts w:cstheme="minorHAnsi"/>
          <w:sz w:val="24"/>
          <w:szCs w:val="24"/>
        </w:rPr>
        <w:t>Budromet</w:t>
      </w:r>
      <w:proofErr w:type="spellEnd"/>
      <w:r w:rsidR="00591086">
        <w:rPr>
          <w:rFonts w:cstheme="minorHAnsi"/>
          <w:sz w:val="24"/>
          <w:szCs w:val="24"/>
        </w:rPr>
        <w:t>/</w:t>
      </w:r>
      <w:proofErr w:type="spellStart"/>
      <w:r w:rsidR="00591086">
        <w:rPr>
          <w:rFonts w:cstheme="minorHAnsi"/>
          <w:sz w:val="24"/>
          <w:szCs w:val="24"/>
        </w:rPr>
        <w:t>KovalczykArte</w:t>
      </w:r>
      <w:proofErr w:type="spellEnd"/>
    </w:p>
    <w:p w14:paraId="7BF79E1E" w14:textId="2050DC24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0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Zabezpieczenie zamontowanych drzwi wejściowych do mieszkań, drzwi wewnątrzlokalowych, drzwi do piwnic, pom. </w:t>
      </w:r>
      <w:r w:rsidR="00210E30" w:rsidRPr="006D07C2">
        <w:rPr>
          <w:rFonts w:cstheme="minorHAnsi"/>
          <w:sz w:val="24"/>
          <w:szCs w:val="24"/>
        </w:rPr>
        <w:t>g</w:t>
      </w:r>
      <w:r w:rsidRPr="006D07C2">
        <w:rPr>
          <w:rFonts w:cstheme="minorHAnsi"/>
          <w:sz w:val="24"/>
          <w:szCs w:val="24"/>
        </w:rPr>
        <w:t>ospodarczych</w:t>
      </w:r>
      <w:r w:rsidR="0026670A" w:rsidRPr="006D07C2">
        <w:rPr>
          <w:rFonts w:cstheme="minorHAnsi"/>
          <w:sz w:val="24"/>
          <w:szCs w:val="24"/>
        </w:rPr>
        <w:t>, węzła cieplnego</w:t>
      </w:r>
      <w:r w:rsidRPr="006D07C2">
        <w:rPr>
          <w:rFonts w:cstheme="minorHAnsi"/>
          <w:sz w:val="24"/>
          <w:szCs w:val="24"/>
        </w:rPr>
        <w:t>, itd. na czas wykonywania robót</w:t>
      </w:r>
      <w:r w:rsidR="005226D7" w:rsidRPr="006D07C2">
        <w:rPr>
          <w:rFonts w:cstheme="minorHAnsi"/>
          <w:sz w:val="24"/>
          <w:szCs w:val="24"/>
        </w:rPr>
        <w:t xml:space="preserve"> budowlanych i jej demontaż po </w:t>
      </w:r>
      <w:r w:rsidRPr="006D07C2">
        <w:rPr>
          <w:rFonts w:cstheme="minorHAnsi"/>
          <w:sz w:val="24"/>
          <w:szCs w:val="24"/>
        </w:rPr>
        <w:t>zakończeniu realizacji Przedmiotu Umowy,</w:t>
      </w:r>
    </w:p>
    <w:p w14:paraId="7B26299D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Zabezpieczenie ścian przed uszkodzeniem przez elementy zamontowane na skrzydłach drzwiowych oraz skrzydeł drzwiowych przed wyłamaniem poprzez zamontowanie odbojów naściennych gumowych lub z tworzyw sztucznych. W uzasadnionych przypadkach dopuszcza się zastosowanie odbojów posadzkowych.</w:t>
      </w:r>
    </w:p>
    <w:p w14:paraId="56C89B88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Oznakowanie pomieszczeń: pom. gospodarcze, pom. techniczne, pomieszczenie węzła c.o. itp. – tabliczki z nazwą pomieszczenia, przyklejane</w:t>
      </w:r>
    </w:p>
    <w:p w14:paraId="69038BF8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Numerację komórek lokatorskich – numerki malowane, </w:t>
      </w:r>
    </w:p>
    <w:p w14:paraId="481D9896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Regulację stolarki okiennej i drzwiowej,</w:t>
      </w:r>
    </w:p>
    <w:p w14:paraId="3273971F" w14:textId="023DF01F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łazienkach, na ścianach do wysokości</w:t>
      </w:r>
      <w:r w:rsidR="007E02A6" w:rsidRPr="006D07C2">
        <w:rPr>
          <w:rFonts w:cstheme="minorHAnsi"/>
          <w:sz w:val="24"/>
          <w:szCs w:val="24"/>
        </w:rPr>
        <w:t xml:space="preserve"> górnej krawędzi ościeżnicy drzwiowej,</w:t>
      </w:r>
      <w:r w:rsidRPr="006D07C2">
        <w:rPr>
          <w:rFonts w:cstheme="minorHAnsi"/>
          <w:sz w:val="24"/>
          <w:szCs w:val="24"/>
        </w:rPr>
        <w:t xml:space="preserve"> </w:t>
      </w:r>
      <w:r w:rsidR="007E02A6" w:rsidRPr="006D07C2">
        <w:rPr>
          <w:rFonts w:cstheme="minorHAnsi"/>
          <w:sz w:val="24"/>
          <w:szCs w:val="24"/>
        </w:rPr>
        <w:t xml:space="preserve">płytki </w:t>
      </w:r>
      <w:r w:rsidRPr="006D07C2">
        <w:rPr>
          <w:rFonts w:cstheme="minorHAnsi"/>
          <w:sz w:val="24"/>
          <w:szCs w:val="24"/>
        </w:rPr>
        <w:t>glazurowane</w:t>
      </w:r>
      <w:r w:rsidR="00FF6C14" w:rsidRPr="006D07C2">
        <w:rPr>
          <w:rFonts w:cstheme="minorHAnsi"/>
          <w:sz w:val="24"/>
          <w:szCs w:val="24"/>
        </w:rPr>
        <w:t xml:space="preserve"> białe gładkie</w:t>
      </w:r>
      <w:r w:rsidRPr="006D07C2">
        <w:rPr>
          <w:rFonts w:cstheme="minorHAnsi"/>
          <w:sz w:val="24"/>
          <w:szCs w:val="24"/>
        </w:rPr>
        <w:t xml:space="preserve">; </w:t>
      </w:r>
    </w:p>
    <w:p w14:paraId="177957EE" w14:textId="100F0919" w:rsidR="00210E30" w:rsidRPr="006D07C2" w:rsidRDefault="00210E30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łazienkach</w:t>
      </w:r>
      <w:r w:rsidR="00FF6C14" w:rsidRPr="006D07C2">
        <w:rPr>
          <w:rFonts w:cstheme="minorHAnsi"/>
          <w:sz w:val="24"/>
          <w:szCs w:val="24"/>
        </w:rPr>
        <w:t>,</w:t>
      </w:r>
      <w:r w:rsidRPr="006D07C2">
        <w:rPr>
          <w:rFonts w:cstheme="minorHAnsi"/>
          <w:sz w:val="24"/>
          <w:szCs w:val="24"/>
        </w:rPr>
        <w:t xml:space="preserve"> na podłodze</w:t>
      </w:r>
      <w:r w:rsidR="00FF6C14" w:rsidRPr="006D07C2">
        <w:rPr>
          <w:rFonts w:cstheme="minorHAnsi"/>
          <w:sz w:val="24"/>
          <w:szCs w:val="24"/>
        </w:rPr>
        <w:t>,</w:t>
      </w:r>
      <w:r w:rsidRPr="006D07C2">
        <w:rPr>
          <w:rFonts w:cstheme="minorHAnsi"/>
          <w:sz w:val="24"/>
          <w:szCs w:val="24"/>
        </w:rPr>
        <w:t xml:space="preserve"> płytki ceramiczne</w:t>
      </w:r>
      <w:r w:rsidR="00FF6C14" w:rsidRPr="006D07C2">
        <w:rPr>
          <w:rFonts w:cstheme="minorHAnsi"/>
          <w:sz w:val="24"/>
          <w:szCs w:val="24"/>
        </w:rPr>
        <w:t xml:space="preserve"> podłogowe matowe, rektyfikowane</w:t>
      </w:r>
      <w:r w:rsidRPr="006D07C2">
        <w:rPr>
          <w:rFonts w:cstheme="minorHAnsi"/>
          <w:sz w:val="24"/>
          <w:szCs w:val="24"/>
        </w:rPr>
        <w:t xml:space="preserve"> </w:t>
      </w:r>
      <w:r w:rsidR="00FF6C14" w:rsidRPr="006D07C2">
        <w:rPr>
          <w:rFonts w:cstheme="minorHAnsi"/>
          <w:sz w:val="24"/>
          <w:szCs w:val="24"/>
        </w:rPr>
        <w:t>w kolorze jasno szarym;</w:t>
      </w:r>
    </w:p>
    <w:p w14:paraId="2BDCAD72" w14:textId="4D50F0D4" w:rsidR="005266C0" w:rsidRPr="006D07C2" w:rsidRDefault="005266C0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aneksach kuchenny Zamawiający odstępuje od wykonania pasa między szafkami kuchennymi z okładziny ceramicznej.</w:t>
      </w:r>
    </w:p>
    <w:p w14:paraId="252F0CDF" w14:textId="2B8F05D9" w:rsidR="00C16448" w:rsidRPr="006D07C2" w:rsidRDefault="00C16448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pokojach</w:t>
      </w:r>
      <w:r w:rsidR="001B325F" w:rsidRPr="006D07C2">
        <w:rPr>
          <w:rFonts w:cstheme="minorHAnsi"/>
          <w:sz w:val="24"/>
          <w:szCs w:val="24"/>
        </w:rPr>
        <w:t xml:space="preserve"> (sypialnych i dziennych)</w:t>
      </w:r>
      <w:r w:rsidRPr="006D07C2">
        <w:rPr>
          <w:rFonts w:cstheme="minorHAnsi"/>
          <w:sz w:val="24"/>
          <w:szCs w:val="24"/>
        </w:rPr>
        <w:t xml:space="preserve"> panele podłogowe</w:t>
      </w:r>
      <w:r w:rsidR="00FF6C14" w:rsidRPr="006D07C2">
        <w:rPr>
          <w:rFonts w:cstheme="minorHAnsi"/>
          <w:sz w:val="24"/>
          <w:szCs w:val="24"/>
        </w:rPr>
        <w:t xml:space="preserve"> laminowane (1380 x 193 mm)</w:t>
      </w:r>
      <w:r w:rsidR="001B325F" w:rsidRPr="006D07C2">
        <w:rPr>
          <w:rFonts w:cstheme="minorHAnsi"/>
          <w:sz w:val="24"/>
          <w:szCs w:val="24"/>
        </w:rPr>
        <w:t>,</w:t>
      </w:r>
      <w:r w:rsidR="00FF6C14" w:rsidRPr="006D07C2">
        <w:rPr>
          <w:rFonts w:cstheme="minorHAnsi"/>
          <w:sz w:val="24"/>
          <w:szCs w:val="24"/>
        </w:rPr>
        <w:t xml:space="preserve"> drewnopodobne w kolorze jasnym, chłodnym (np. jesion)</w:t>
      </w:r>
      <w:r w:rsidR="001B325F" w:rsidRPr="006D07C2">
        <w:rPr>
          <w:rFonts w:cstheme="minorHAnsi"/>
          <w:sz w:val="24"/>
          <w:szCs w:val="24"/>
        </w:rPr>
        <w:t xml:space="preserve"> </w:t>
      </w:r>
      <w:proofErr w:type="spellStart"/>
      <w:r w:rsidR="001B325F" w:rsidRPr="006D07C2">
        <w:rPr>
          <w:rFonts w:cstheme="minorHAnsi"/>
          <w:sz w:val="24"/>
          <w:szCs w:val="24"/>
        </w:rPr>
        <w:t>bezklejowy</w:t>
      </w:r>
      <w:proofErr w:type="spellEnd"/>
      <w:r w:rsidR="001B325F" w:rsidRPr="006D07C2">
        <w:rPr>
          <w:rFonts w:cstheme="minorHAnsi"/>
          <w:sz w:val="24"/>
          <w:szCs w:val="24"/>
        </w:rPr>
        <w:t xml:space="preserve"> system montażu, materiał nośny HDF</w:t>
      </w:r>
      <w:r w:rsidR="008A3D8B" w:rsidRPr="006D07C2">
        <w:rPr>
          <w:rFonts w:cstheme="minorHAnsi"/>
          <w:sz w:val="24"/>
          <w:szCs w:val="24"/>
        </w:rPr>
        <w:t xml:space="preserve"> o</w:t>
      </w:r>
      <w:r w:rsidR="001B325F" w:rsidRPr="006D07C2">
        <w:rPr>
          <w:rFonts w:cstheme="minorHAnsi"/>
          <w:sz w:val="24"/>
          <w:szCs w:val="24"/>
        </w:rPr>
        <w:t xml:space="preserve"> klasie ścieralności </w:t>
      </w:r>
      <w:r w:rsidR="00FF6C14" w:rsidRPr="006D07C2">
        <w:rPr>
          <w:rFonts w:cstheme="minorHAnsi"/>
          <w:sz w:val="24"/>
          <w:szCs w:val="24"/>
        </w:rPr>
        <w:t>minimum AC5</w:t>
      </w:r>
      <w:r w:rsidR="001B325F" w:rsidRPr="006D07C2">
        <w:rPr>
          <w:rFonts w:cstheme="minorHAnsi"/>
          <w:sz w:val="24"/>
          <w:szCs w:val="24"/>
        </w:rPr>
        <w:t>, gr. 1 cm</w:t>
      </w:r>
    </w:p>
    <w:p w14:paraId="35B9383B" w14:textId="5E3029CB" w:rsidR="007B5B3C" w:rsidRPr="006D07C2" w:rsidRDefault="005017DF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D</w:t>
      </w:r>
      <w:r w:rsidR="007B5B3C" w:rsidRPr="006D07C2">
        <w:rPr>
          <w:rFonts w:cstheme="minorHAnsi"/>
          <w:sz w:val="24"/>
          <w:szCs w:val="24"/>
        </w:rPr>
        <w:t>rzwi wewnątrzlokalowe gładkie</w:t>
      </w:r>
      <w:r w:rsidR="008A3D8B" w:rsidRPr="006D07C2">
        <w:rPr>
          <w:rFonts w:cstheme="minorHAnsi"/>
          <w:sz w:val="24"/>
          <w:szCs w:val="24"/>
        </w:rPr>
        <w:t>,</w:t>
      </w:r>
      <w:r w:rsidR="00FF6C14" w:rsidRPr="006D07C2">
        <w:rPr>
          <w:rFonts w:cstheme="minorHAnsi"/>
          <w:sz w:val="24"/>
          <w:szCs w:val="24"/>
        </w:rPr>
        <w:t xml:space="preserve"> białe,</w:t>
      </w:r>
      <w:r w:rsidR="007B5B3C" w:rsidRPr="006D07C2">
        <w:rPr>
          <w:rFonts w:cstheme="minorHAnsi"/>
          <w:sz w:val="24"/>
          <w:szCs w:val="24"/>
        </w:rPr>
        <w:t xml:space="preserve"> </w:t>
      </w:r>
      <w:r w:rsidR="008A3D8B" w:rsidRPr="006D07C2">
        <w:rPr>
          <w:rFonts w:cstheme="minorHAnsi"/>
          <w:sz w:val="24"/>
          <w:szCs w:val="24"/>
        </w:rPr>
        <w:t xml:space="preserve">do łazienki </w:t>
      </w:r>
      <w:r w:rsidR="00FF6C14" w:rsidRPr="006D07C2">
        <w:rPr>
          <w:rFonts w:cstheme="minorHAnsi"/>
          <w:sz w:val="24"/>
          <w:szCs w:val="24"/>
        </w:rPr>
        <w:t>z podcięciem wentylacyjnym</w:t>
      </w:r>
    </w:p>
    <w:p w14:paraId="5EC397E2" w14:textId="6A2456D9" w:rsidR="00722FAF" w:rsidRPr="006D07C2" w:rsidRDefault="00891A3B" w:rsidP="00B3797D">
      <w:pPr>
        <w:pStyle w:val="Akapitzlist"/>
        <w:numPr>
          <w:ilvl w:val="2"/>
          <w:numId w:val="16"/>
        </w:numPr>
        <w:tabs>
          <w:tab w:val="left" w:pos="284"/>
        </w:tabs>
        <w:spacing w:after="12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drzwiach budynku</w:t>
      </w:r>
      <w:r w:rsidR="0072417C" w:rsidRPr="006D07C2">
        <w:rPr>
          <w:rFonts w:cstheme="minorHAnsi"/>
          <w:sz w:val="24"/>
          <w:szCs w:val="24"/>
        </w:rPr>
        <w:t xml:space="preserve"> w celu uzyskania dostępu do poszczególnych jego części </w:t>
      </w:r>
      <w:r w:rsidRPr="006D07C2">
        <w:rPr>
          <w:rFonts w:cstheme="minorHAnsi"/>
          <w:sz w:val="24"/>
          <w:szCs w:val="24"/>
        </w:rPr>
        <w:t xml:space="preserve"> należy</w:t>
      </w:r>
      <w:r w:rsidR="00FF6C14" w:rsidRPr="006D07C2">
        <w:rPr>
          <w:rFonts w:cstheme="minorHAnsi"/>
          <w:sz w:val="24"/>
          <w:szCs w:val="24"/>
        </w:rPr>
        <w:t xml:space="preserve"> zastosować system „Master-</w:t>
      </w:r>
      <w:proofErr w:type="spellStart"/>
      <w:r w:rsidR="00FF6C14" w:rsidRPr="006D07C2">
        <w:rPr>
          <w:rFonts w:cstheme="minorHAnsi"/>
          <w:sz w:val="24"/>
          <w:szCs w:val="24"/>
        </w:rPr>
        <w:t>Key</w:t>
      </w:r>
      <w:proofErr w:type="spellEnd"/>
      <w:r w:rsidR="00FF6C14" w:rsidRPr="006D07C2">
        <w:rPr>
          <w:rFonts w:cstheme="minorHAnsi"/>
          <w:sz w:val="24"/>
          <w:szCs w:val="24"/>
        </w:rPr>
        <w:t>” – schemat klucza</w:t>
      </w:r>
      <w:r w:rsidR="00F006A6" w:rsidRPr="006D07C2">
        <w:rPr>
          <w:rFonts w:cstheme="minorHAnsi"/>
          <w:sz w:val="24"/>
          <w:szCs w:val="24"/>
        </w:rPr>
        <w:t xml:space="preserve"> i ilość kluczy</w:t>
      </w:r>
      <w:r w:rsidR="00FF6C14" w:rsidRPr="006D07C2">
        <w:rPr>
          <w:rFonts w:cstheme="minorHAnsi"/>
          <w:sz w:val="24"/>
          <w:szCs w:val="24"/>
        </w:rPr>
        <w:t xml:space="preserve"> wg. </w:t>
      </w:r>
      <w:r w:rsidR="00533088" w:rsidRPr="006D07C2">
        <w:rPr>
          <w:rFonts w:cstheme="minorHAnsi"/>
          <w:sz w:val="24"/>
          <w:szCs w:val="24"/>
        </w:rPr>
        <w:t>Poniższego zestawienia:</w:t>
      </w:r>
    </w:p>
    <w:p w14:paraId="4DA0F464" w14:textId="0BF64776" w:rsidR="00533088" w:rsidRPr="006D07C2" w:rsidRDefault="00977146" w:rsidP="00B3797D">
      <w:pPr>
        <w:pStyle w:val="Akapitzlist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Klucz umożliwiający otworzenie drzwi do: </w:t>
      </w:r>
    </w:p>
    <w:p w14:paraId="02203657" w14:textId="2B96AAE8" w:rsidR="00977146" w:rsidRPr="006D07C2" w:rsidRDefault="00977146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A/K1 , A/K2</w:t>
      </w:r>
    </w:p>
    <w:p w14:paraId="4E275541" w14:textId="69DE8293" w:rsidR="00977146" w:rsidRPr="006D07C2" w:rsidRDefault="00977146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B/K1, B/K2</w:t>
      </w:r>
    </w:p>
    <w:p w14:paraId="1844341F" w14:textId="5CBB2306" w:rsidR="00977146" w:rsidRPr="006D07C2" w:rsidRDefault="00977146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wodomierzy A/PW, B/PW</w:t>
      </w:r>
    </w:p>
    <w:p w14:paraId="01AEDBA8" w14:textId="6E969EA7" w:rsidR="00977146" w:rsidRPr="006D07C2" w:rsidRDefault="00977146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Pomieszczenia węzła cieplnego B/PT</w:t>
      </w:r>
    </w:p>
    <w:p w14:paraId="23515D10" w14:textId="3159380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Pomieszczenia porządkowego A/PP</w:t>
      </w:r>
    </w:p>
    <w:p w14:paraId="46C71FE3" w14:textId="6D7346CB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12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Wejścia do budynku – obydwie klatki część A i B</w:t>
      </w:r>
    </w:p>
    <w:p w14:paraId="7A6FCB8F" w14:textId="26B375E3" w:rsidR="00A71DBC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Powyższy klucz w ilości – 10szt.</w:t>
      </w:r>
    </w:p>
    <w:p w14:paraId="4DBE5F74" w14:textId="0D80F227" w:rsidR="00F72428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6D66DC7" w14:textId="77777777" w:rsidR="00E732C5" w:rsidRPr="006D07C2" w:rsidRDefault="00E732C5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p w14:paraId="14B0D2FB" w14:textId="77777777" w:rsidR="00A71DBC" w:rsidRPr="006D07C2" w:rsidRDefault="00A71DBC" w:rsidP="00B3797D">
      <w:pPr>
        <w:pStyle w:val="Akapitzlist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lastRenderedPageBreak/>
        <w:t xml:space="preserve">Klucz umożliwiający otworzenie drzwi do: </w:t>
      </w:r>
    </w:p>
    <w:p w14:paraId="5E9AA84B" w14:textId="7777777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A/K1 , A/K2</w:t>
      </w:r>
    </w:p>
    <w:p w14:paraId="6AE93A52" w14:textId="474172E8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Wejście do budynku – klatka A</w:t>
      </w:r>
    </w:p>
    <w:p w14:paraId="5D9ED185" w14:textId="1AE61DD8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Powyższy klucz w ilości – 16szt.</w:t>
      </w:r>
    </w:p>
    <w:p w14:paraId="0913A643" w14:textId="77777777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7A08CDA" w14:textId="77777777" w:rsidR="00A71DBC" w:rsidRPr="006D07C2" w:rsidRDefault="00A71DBC" w:rsidP="00B3797D">
      <w:pPr>
        <w:pStyle w:val="Akapitzlist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Klucz umożliwiający otworzenie drzwi do: </w:t>
      </w:r>
    </w:p>
    <w:p w14:paraId="25484A2F" w14:textId="339997A8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B/K1 , B/K2</w:t>
      </w:r>
    </w:p>
    <w:p w14:paraId="6152AF62" w14:textId="47758E80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Wejście do budynku – klatka B</w:t>
      </w:r>
    </w:p>
    <w:p w14:paraId="0E8015DE" w14:textId="3D93309C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Powyższy klucz w ilości – 16szt.</w:t>
      </w:r>
    </w:p>
    <w:p w14:paraId="44E52B1B" w14:textId="77777777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E47A2F8" w14:textId="77777777" w:rsidR="00A71DBC" w:rsidRPr="006D07C2" w:rsidRDefault="00A71DBC" w:rsidP="00B3797D">
      <w:pPr>
        <w:pStyle w:val="Akapitzlist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Klucz umożliwiający otworzenie drzwi do: </w:t>
      </w:r>
    </w:p>
    <w:p w14:paraId="4D4401AC" w14:textId="7777777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A/K1 , A/K2</w:t>
      </w:r>
    </w:p>
    <w:p w14:paraId="45010DCF" w14:textId="7777777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B/K1, B/K2</w:t>
      </w:r>
    </w:p>
    <w:p w14:paraId="7A18F2D4" w14:textId="7777777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Pomieszczenia porządkowego A/PP</w:t>
      </w:r>
    </w:p>
    <w:p w14:paraId="2A2899A4" w14:textId="77777777" w:rsidR="00A71DBC" w:rsidRPr="006D07C2" w:rsidRDefault="00A71DBC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Wejścia do budynku – obydwie klatki część A i B</w:t>
      </w:r>
    </w:p>
    <w:p w14:paraId="7F5F8969" w14:textId="67CFA785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Powyższy klucz w ilości – 5szt.</w:t>
      </w:r>
    </w:p>
    <w:p w14:paraId="511CA61B" w14:textId="77777777" w:rsidR="00F72428" w:rsidRPr="006D07C2" w:rsidRDefault="00F72428" w:rsidP="00B3797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20CF8646" w14:textId="77777777" w:rsidR="00F72428" w:rsidRPr="006D07C2" w:rsidRDefault="00F72428" w:rsidP="00B3797D">
      <w:pPr>
        <w:pStyle w:val="Akapitzlist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Klucz umożliwiający otworzenie drzwi do: </w:t>
      </w:r>
    </w:p>
    <w:p w14:paraId="5909FFE3" w14:textId="506CB773" w:rsidR="00F72428" w:rsidRPr="006D07C2" w:rsidRDefault="00F72428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Pomieszczeń piwnicy B/K1, B/K2 ( tam gdzie znajduję się węzeł cieplny)</w:t>
      </w:r>
    </w:p>
    <w:p w14:paraId="7F14D221" w14:textId="77777777" w:rsidR="00F72428" w:rsidRPr="006D07C2" w:rsidRDefault="00F72428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Pomieszczenia węzła cieplnego B/PT</w:t>
      </w:r>
    </w:p>
    <w:p w14:paraId="6D44486D" w14:textId="1ABC1315" w:rsidR="00F72428" w:rsidRPr="006D07C2" w:rsidRDefault="00F72428" w:rsidP="00B3797D">
      <w:pPr>
        <w:pStyle w:val="Akapitzlist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Wejścia do budynku – klatka B ( tam gdzie znajduję się węzeł cieplny)</w:t>
      </w:r>
    </w:p>
    <w:p w14:paraId="187D2E7B" w14:textId="245A76FB" w:rsidR="00F72428" w:rsidRPr="006D07C2" w:rsidRDefault="00F72428" w:rsidP="00B3797D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Powyższy klucz w ilości –</w:t>
      </w:r>
      <w:r w:rsidR="0072417C" w:rsidRPr="006D07C2">
        <w:rPr>
          <w:rFonts w:cstheme="minorHAnsi"/>
          <w:sz w:val="24"/>
          <w:szCs w:val="24"/>
        </w:rPr>
        <w:t xml:space="preserve"> </w:t>
      </w:r>
      <w:r w:rsidRPr="006D07C2">
        <w:rPr>
          <w:rFonts w:cstheme="minorHAnsi"/>
          <w:sz w:val="24"/>
          <w:szCs w:val="24"/>
        </w:rPr>
        <w:t>6szt.</w:t>
      </w:r>
    </w:p>
    <w:p w14:paraId="61C95FEC" w14:textId="568C91A6" w:rsidR="003D6BFC" w:rsidRPr="006D07C2" w:rsidRDefault="003D6BFC" w:rsidP="00B3797D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 Klucze do szachtów, rozdzielni</w:t>
      </w:r>
      <w:r w:rsidR="0072417C" w:rsidRPr="006D07C2">
        <w:rPr>
          <w:rFonts w:cstheme="minorHAnsi"/>
          <w:sz w:val="24"/>
          <w:szCs w:val="24"/>
        </w:rPr>
        <w:t>, skrzynek, wyłazów na dach i innych elementów, do których skorzystania potrzebne są klucze należy dostarczyć ich – 5szt. każdego typu.</w:t>
      </w:r>
    </w:p>
    <w:p w14:paraId="21D4181B" w14:textId="77777777" w:rsidR="00A71DBC" w:rsidRPr="006D07C2" w:rsidRDefault="00A71DBC" w:rsidP="00F72428">
      <w:pPr>
        <w:pStyle w:val="Akapitzlist"/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567E3F1" w14:textId="77777777" w:rsidR="00C421E6" w:rsidRPr="006D07C2" w:rsidRDefault="00C421E6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Wycieraczki </w:t>
      </w:r>
      <w:r w:rsidR="006670C6" w:rsidRPr="006D07C2">
        <w:rPr>
          <w:rFonts w:cstheme="minorHAnsi"/>
          <w:sz w:val="24"/>
          <w:szCs w:val="24"/>
        </w:rPr>
        <w:t xml:space="preserve">wewnętrzne przed drzwiami do mieszkań </w:t>
      </w:r>
      <w:r w:rsidRPr="006D07C2">
        <w:rPr>
          <w:rFonts w:cstheme="minorHAnsi"/>
          <w:sz w:val="24"/>
          <w:szCs w:val="24"/>
        </w:rPr>
        <w:t>w ilości odpowiadającej ilości mieszkań</w:t>
      </w:r>
      <w:r w:rsidR="006670C6" w:rsidRPr="006D07C2">
        <w:rPr>
          <w:rFonts w:cstheme="minorHAnsi"/>
          <w:sz w:val="24"/>
          <w:szCs w:val="24"/>
        </w:rPr>
        <w:t xml:space="preserve"> </w:t>
      </w:r>
    </w:p>
    <w:p w14:paraId="2CEBD8B2" w14:textId="3533CD95" w:rsidR="00C421E6" w:rsidRPr="006D07C2" w:rsidRDefault="00C421E6" w:rsidP="00AF3266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W pomieszczeniu </w:t>
      </w:r>
      <w:r w:rsidR="00AF3266" w:rsidRPr="006D07C2">
        <w:rPr>
          <w:rFonts w:cstheme="minorHAnsi"/>
          <w:sz w:val="24"/>
          <w:szCs w:val="24"/>
        </w:rPr>
        <w:t>porządkowym</w:t>
      </w:r>
      <w:r w:rsidRPr="006D07C2">
        <w:rPr>
          <w:rFonts w:cstheme="minorHAnsi"/>
          <w:sz w:val="24"/>
          <w:szCs w:val="24"/>
        </w:rPr>
        <w:t xml:space="preserve"> na poziomie p</w:t>
      </w:r>
      <w:r w:rsidR="00AF3266" w:rsidRPr="006D07C2">
        <w:rPr>
          <w:rFonts w:cstheme="minorHAnsi"/>
          <w:sz w:val="24"/>
          <w:szCs w:val="24"/>
        </w:rPr>
        <w:t>iwnicy</w:t>
      </w:r>
      <w:r w:rsidRPr="006D07C2">
        <w:rPr>
          <w:rFonts w:cstheme="minorHAnsi"/>
          <w:sz w:val="24"/>
          <w:szCs w:val="24"/>
        </w:rPr>
        <w:t xml:space="preserve"> </w:t>
      </w:r>
      <w:r w:rsidR="008A3D8B" w:rsidRPr="006D07C2">
        <w:rPr>
          <w:rFonts w:cstheme="minorHAnsi"/>
          <w:sz w:val="24"/>
          <w:szCs w:val="24"/>
        </w:rPr>
        <w:t xml:space="preserve">doprowadzić instalacje </w:t>
      </w:r>
      <w:r w:rsidRPr="006D07C2">
        <w:rPr>
          <w:rFonts w:cstheme="minorHAnsi"/>
          <w:sz w:val="24"/>
          <w:szCs w:val="24"/>
        </w:rPr>
        <w:t>cieplej wody wraz z wodomierzem CW</w:t>
      </w:r>
    </w:p>
    <w:p w14:paraId="4801C68D" w14:textId="77777777" w:rsidR="00891A3B" w:rsidRPr="006D07C2" w:rsidRDefault="00891A3B" w:rsidP="009531F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2AF74D" w14:textId="77777777" w:rsidR="00891A3B" w:rsidRPr="006D07C2" w:rsidRDefault="00891A3B" w:rsidP="009531FA">
      <w:pPr>
        <w:pStyle w:val="Akapitzlist"/>
        <w:numPr>
          <w:ilvl w:val="1"/>
          <w:numId w:val="16"/>
        </w:numPr>
        <w:spacing w:after="0" w:line="240" w:lineRule="auto"/>
        <w:ind w:left="0" w:firstLine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ROBOTY W ZAKRESIE INSTALACJI WEWNETRZNYCH – zgodnie z dokumentacją projektową i Szczególnymi Wymaganiami Zamawiającego</w:t>
      </w:r>
    </w:p>
    <w:p w14:paraId="165E03EA" w14:textId="77777777" w:rsidR="00891A3B" w:rsidRPr="006D07C2" w:rsidRDefault="00891A3B" w:rsidP="009531F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2FC8F1AA" w14:textId="77777777" w:rsidR="00891A3B" w:rsidRPr="006D07C2" w:rsidRDefault="00891A3B" w:rsidP="009531FA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4AEBCF70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Roboty w zakresie instalacji elektrycznej:</w:t>
      </w:r>
    </w:p>
    <w:p w14:paraId="5381DCDE" w14:textId="46524909" w:rsidR="00891A3B" w:rsidRPr="006D07C2" w:rsidRDefault="00891A3B" w:rsidP="009531FA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instalacji oświetlenia podstawowego oprawy świetlne i moc żarówek należy dobrać zgodnie z projektowanym poziomem ochrony i wydajności, z</w:t>
      </w:r>
      <w:r w:rsidR="00F25882" w:rsidRPr="006D07C2">
        <w:rPr>
          <w:rFonts w:cstheme="minorHAnsi"/>
          <w:sz w:val="24"/>
          <w:szCs w:val="24"/>
        </w:rPr>
        <w:t xml:space="preserve"> </w:t>
      </w:r>
      <w:r w:rsidRPr="006D07C2">
        <w:rPr>
          <w:rFonts w:cstheme="minorHAnsi"/>
          <w:sz w:val="24"/>
          <w:szCs w:val="24"/>
        </w:rPr>
        <w:t xml:space="preserve">tymże należy stosować żarówki typu LED; </w:t>
      </w:r>
    </w:p>
    <w:p w14:paraId="3803210B" w14:textId="77777777" w:rsidR="00891A3B" w:rsidRPr="006D07C2" w:rsidRDefault="00891A3B" w:rsidP="009531FA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 każdej łazience zamontować oprawę oświetleniową na stropie (plafoniera), nad umywalką wyprowadzić przewód o długości 10 cm z kostką do montażu oświetlenia;</w:t>
      </w:r>
    </w:p>
    <w:p w14:paraId="54E76D1A" w14:textId="0286CBCC" w:rsidR="00811776" w:rsidRPr="006D07C2" w:rsidRDefault="00891A3B" w:rsidP="0081177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Gniazdo RTV w każdym pokoju;</w:t>
      </w:r>
    </w:p>
    <w:p w14:paraId="0844F60E" w14:textId="163D0B31" w:rsidR="00CA7DCE" w:rsidRPr="006D07C2" w:rsidRDefault="00CA7DCE" w:rsidP="00811776">
      <w:pPr>
        <w:pStyle w:val="Akapitzlist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Światłowody z pospawanymi końcówkami</w:t>
      </w:r>
    </w:p>
    <w:p w14:paraId="302F653A" w14:textId="427FB003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Instalacje antenowe </w:t>
      </w:r>
      <w:r w:rsidRPr="006D07C2">
        <w:rPr>
          <w:rFonts w:cstheme="minorHAnsi"/>
          <w:sz w:val="24"/>
          <w:szCs w:val="24"/>
          <w:lang w:eastAsia="zh-CN"/>
        </w:rPr>
        <w:t xml:space="preserve">zbiorcze wraz z masztem antenowym i wyposażeniem. </w:t>
      </w:r>
      <w:r w:rsidRPr="006D07C2">
        <w:rPr>
          <w:rFonts w:cstheme="minorHAnsi"/>
          <w:sz w:val="24"/>
          <w:szCs w:val="24"/>
        </w:rPr>
        <w:t>Sygnał telewizji naziemnej winien być dostarczony do każdego gniazda</w:t>
      </w:r>
      <w:r w:rsidR="00E27B5F" w:rsidRPr="006D07C2">
        <w:rPr>
          <w:rFonts w:cstheme="minorHAnsi"/>
          <w:sz w:val="24"/>
          <w:szCs w:val="24"/>
        </w:rPr>
        <w:t xml:space="preserve"> (pokoju)</w:t>
      </w:r>
      <w:r w:rsidRPr="006D07C2">
        <w:rPr>
          <w:rFonts w:cstheme="minorHAnsi"/>
          <w:sz w:val="24"/>
          <w:szCs w:val="24"/>
        </w:rPr>
        <w:t xml:space="preserve">. </w:t>
      </w:r>
    </w:p>
    <w:p w14:paraId="37902939" w14:textId="7625B8B0" w:rsidR="00811776" w:rsidRPr="006D07C2" w:rsidRDefault="00811776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lastRenderedPageBreak/>
        <w:t>W lokalach oznaczonych</w:t>
      </w:r>
      <w:r w:rsidR="002D2F0E" w:rsidRPr="006D07C2">
        <w:rPr>
          <w:rFonts w:cstheme="minorHAnsi"/>
          <w:sz w:val="24"/>
          <w:szCs w:val="24"/>
        </w:rPr>
        <w:t xml:space="preserve"> jako</w:t>
      </w:r>
      <w:r w:rsidRPr="006D07C2">
        <w:rPr>
          <w:rFonts w:cstheme="minorHAnsi"/>
          <w:sz w:val="24"/>
          <w:szCs w:val="24"/>
        </w:rPr>
        <w:t xml:space="preserve"> G</w:t>
      </w:r>
      <w:r w:rsidR="002D2F0E" w:rsidRPr="006D07C2">
        <w:rPr>
          <w:rFonts w:cstheme="minorHAnsi"/>
          <w:sz w:val="24"/>
          <w:szCs w:val="24"/>
        </w:rPr>
        <w:t xml:space="preserve"> (gospodarcze)</w:t>
      </w:r>
      <w:r w:rsidRPr="006D07C2">
        <w:rPr>
          <w:rFonts w:cstheme="minorHAnsi"/>
          <w:sz w:val="24"/>
          <w:szCs w:val="24"/>
        </w:rPr>
        <w:t xml:space="preserve"> na III piętrze w obu klatkach schodowych wykonać:</w:t>
      </w:r>
    </w:p>
    <w:p w14:paraId="2FB92033" w14:textId="540D57F4" w:rsidR="00811776" w:rsidRPr="006D07C2" w:rsidRDefault="002D2F0E" w:rsidP="002D2F0E">
      <w:pPr>
        <w:pStyle w:val="Akapitzlist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Instalację elektryczną zgodnie z projektem, ale zakończyć ją puszkami elektrycznymi, wypustami elektrycznymi (bez montażu osprzętu)</w:t>
      </w:r>
    </w:p>
    <w:p w14:paraId="2652C41D" w14:textId="38D3A127" w:rsidR="002D2F0E" w:rsidRPr="006D07C2" w:rsidRDefault="002D2F0E" w:rsidP="002D2F0E">
      <w:pPr>
        <w:pStyle w:val="Akapitzlist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Zasilanie tak jak dla pozostałych lokali mieszkalnych</w:t>
      </w:r>
    </w:p>
    <w:p w14:paraId="29DA2305" w14:textId="2E0B8D99" w:rsidR="002D2F0E" w:rsidRPr="006D07C2" w:rsidRDefault="002D2F0E" w:rsidP="002D2F0E">
      <w:pPr>
        <w:pStyle w:val="Akapitzlist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Szafkę teletechniczną TT jak dla pozostałych lokali mieszkalnych</w:t>
      </w:r>
    </w:p>
    <w:p w14:paraId="0C43FD0E" w14:textId="611C62E0" w:rsidR="002D2F0E" w:rsidRPr="006D07C2" w:rsidRDefault="00CA7DCE" w:rsidP="00CA7DCE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Szafki teletechniczne winne być wyposażone w płytę montażową pozwalającą na profesjonalne zakończenie wszystkich kabli – światłowodowych, </w:t>
      </w:r>
      <w:proofErr w:type="spellStart"/>
      <w:r w:rsidRPr="006D07C2">
        <w:rPr>
          <w:rFonts w:cstheme="minorHAnsi"/>
          <w:sz w:val="24"/>
          <w:szCs w:val="24"/>
        </w:rPr>
        <w:t>skrętkowych</w:t>
      </w:r>
      <w:proofErr w:type="spellEnd"/>
      <w:r w:rsidRPr="006D07C2">
        <w:rPr>
          <w:rFonts w:cstheme="minorHAnsi"/>
          <w:sz w:val="24"/>
          <w:szCs w:val="24"/>
        </w:rPr>
        <w:t xml:space="preserve"> oraz koncentrycznych.</w:t>
      </w:r>
    </w:p>
    <w:p w14:paraId="254B23A2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Instalacja wody zimnej, </w:t>
      </w:r>
    </w:p>
    <w:p w14:paraId="57DA973D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System zdalnego odczytu zimnej wody, cieplej wody użytkowej i ciepła wraz z kartą SIM oraz modułem komunikacyjnym;</w:t>
      </w:r>
    </w:p>
    <w:p w14:paraId="77E8ED74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Urządzenia:</w:t>
      </w:r>
    </w:p>
    <w:p w14:paraId="3DEA635E" w14:textId="77777777" w:rsidR="00891A3B" w:rsidRPr="006D07C2" w:rsidRDefault="00891A3B" w:rsidP="009531FA">
      <w:pPr>
        <w:pStyle w:val="Akapitzlist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Wodno-kanalizacyjne: umywalki, zlewozmywaki, wanny z zabudową systemową /natryski, miski ustępowe, baterie itp.; armatura sanitarna nie może być gorszej jakości niż proponowana m.in. przez firmy </w:t>
      </w:r>
      <w:proofErr w:type="spellStart"/>
      <w:r w:rsidRPr="006D07C2">
        <w:rPr>
          <w:rFonts w:cstheme="minorHAnsi"/>
          <w:sz w:val="24"/>
          <w:szCs w:val="24"/>
        </w:rPr>
        <w:t>Oras</w:t>
      </w:r>
      <w:proofErr w:type="spellEnd"/>
      <w:r w:rsidRPr="006D07C2">
        <w:rPr>
          <w:rFonts w:cstheme="minorHAnsi"/>
          <w:sz w:val="24"/>
          <w:szCs w:val="24"/>
        </w:rPr>
        <w:t xml:space="preserve">, </w:t>
      </w:r>
      <w:proofErr w:type="spellStart"/>
      <w:r w:rsidRPr="006D07C2">
        <w:rPr>
          <w:rFonts w:cstheme="minorHAnsi"/>
          <w:sz w:val="24"/>
          <w:szCs w:val="24"/>
        </w:rPr>
        <w:t>Deante</w:t>
      </w:r>
      <w:proofErr w:type="spellEnd"/>
      <w:r w:rsidRPr="006D07C2">
        <w:rPr>
          <w:rFonts w:cstheme="minorHAnsi"/>
          <w:sz w:val="24"/>
          <w:szCs w:val="24"/>
        </w:rPr>
        <w:t>, KFA (Krakowska Fabryka Armatury); głowice w bateriach umywalkowych, wannowych i zlewozmywakowych winny być mosiężne lub ceramiczne oraz posiadać certyfikat zgodności z Polską Normą).</w:t>
      </w:r>
    </w:p>
    <w:p w14:paraId="63F2DA19" w14:textId="77777777" w:rsidR="00891A3B" w:rsidRPr="006D07C2" w:rsidRDefault="00891A3B" w:rsidP="009531FA">
      <w:pPr>
        <w:pStyle w:val="Akapitzlist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Grzejniki w kolorze białym,</w:t>
      </w:r>
    </w:p>
    <w:p w14:paraId="76A5DFD3" w14:textId="5BDDC168" w:rsidR="00891A3B" w:rsidRPr="006D07C2" w:rsidRDefault="00891A3B" w:rsidP="009531FA">
      <w:pPr>
        <w:pStyle w:val="Akapitzlist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Kuchenki elektryczne z płytą</w:t>
      </w:r>
      <w:r w:rsidR="00BC1ACA" w:rsidRPr="006D07C2">
        <w:rPr>
          <w:rFonts w:cstheme="minorHAnsi"/>
          <w:sz w:val="24"/>
          <w:szCs w:val="24"/>
        </w:rPr>
        <w:t xml:space="preserve"> ceramiczną</w:t>
      </w:r>
      <w:r w:rsidRPr="006D07C2">
        <w:rPr>
          <w:rFonts w:cstheme="minorHAnsi"/>
          <w:sz w:val="24"/>
          <w:szCs w:val="24"/>
        </w:rPr>
        <w:t xml:space="preserve"> z piekarnikiem</w:t>
      </w:r>
    </w:p>
    <w:p w14:paraId="16A4DAA8" w14:textId="5DC8BF13" w:rsidR="00C421E6" w:rsidRPr="006D07C2" w:rsidRDefault="00891A3B" w:rsidP="009531FA">
      <w:pPr>
        <w:pStyle w:val="Akapitzlist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Wodomierze w klasie dokładności pomiaru R160 „C” dla wody zimnej i ciepłej</w:t>
      </w:r>
      <w:r w:rsidR="00F25882" w:rsidRPr="006D07C2">
        <w:rPr>
          <w:rFonts w:cstheme="minorHAnsi"/>
          <w:sz w:val="24"/>
          <w:szCs w:val="24"/>
        </w:rPr>
        <w:t xml:space="preserve"> </w:t>
      </w:r>
      <w:r w:rsidR="00C421E6" w:rsidRPr="006D07C2">
        <w:rPr>
          <w:sz w:val="24"/>
          <w:szCs w:val="24"/>
        </w:rPr>
        <w:t>(wodomierze objętościowe R160, klasa C w każdej pozycji montażu)</w:t>
      </w:r>
    </w:p>
    <w:p w14:paraId="4D650F36" w14:textId="77777777" w:rsidR="00891A3B" w:rsidRPr="006D07C2" w:rsidRDefault="00C421E6" w:rsidP="009531FA">
      <w:pPr>
        <w:pStyle w:val="Akapitzlist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sz w:val="24"/>
          <w:szCs w:val="24"/>
        </w:rPr>
        <w:t>Ciepłomierze</w:t>
      </w:r>
    </w:p>
    <w:p w14:paraId="24441239" w14:textId="77777777" w:rsidR="00F46AF6" w:rsidRPr="006D07C2" w:rsidRDefault="00F46AF6" w:rsidP="00F46AF6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Wykonać od strony podwórza mrozoodporny zewnętrzny zawór ze złączką do podlewania zieleni wraz z opomiarowaniem zużytej wody.</w:t>
      </w:r>
    </w:p>
    <w:p w14:paraId="39055C97" w14:textId="7BF5367D" w:rsidR="00891A3B" w:rsidRPr="006D07C2" w:rsidRDefault="00F46AF6" w:rsidP="00B3797D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Dostarczyć wąż ogrodowy długości 50 m wraz bębnem na wózku.</w:t>
      </w:r>
    </w:p>
    <w:p w14:paraId="04028857" w14:textId="77777777" w:rsidR="00610B6D" w:rsidRPr="006D07C2" w:rsidRDefault="00610B6D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4A8BE275" w14:textId="77777777" w:rsidR="00891A3B" w:rsidRPr="006D07C2" w:rsidRDefault="00891A3B" w:rsidP="009531FA">
      <w:pPr>
        <w:pStyle w:val="Akapitzlist"/>
        <w:numPr>
          <w:ilvl w:val="1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POZOSTAŁE ELEMENTY WYKOŃCZENIA ZEWNETRZNEGO – zgodnie z dokumentacją projektową i Szczególnymi Wymaganiami Zamawiającego</w:t>
      </w:r>
    </w:p>
    <w:p w14:paraId="737B8A34" w14:textId="77777777" w:rsidR="00891A3B" w:rsidRPr="006D07C2" w:rsidRDefault="00891A3B" w:rsidP="009531FA">
      <w:pPr>
        <w:pStyle w:val="Akapitzlist"/>
        <w:tabs>
          <w:tab w:val="left" w:pos="284"/>
        </w:tabs>
        <w:spacing w:after="0" w:line="240" w:lineRule="auto"/>
        <w:ind w:left="1647"/>
        <w:jc w:val="both"/>
        <w:rPr>
          <w:rFonts w:cstheme="minorHAnsi"/>
          <w:b/>
          <w:sz w:val="24"/>
          <w:szCs w:val="24"/>
        </w:rPr>
      </w:pPr>
    </w:p>
    <w:p w14:paraId="6571D5B7" w14:textId="77777777" w:rsidR="00891A3B" w:rsidRPr="006D07C2" w:rsidRDefault="00891A3B" w:rsidP="009531FA">
      <w:pPr>
        <w:tabs>
          <w:tab w:val="left" w:pos="284"/>
          <w:tab w:val="left" w:pos="1260"/>
        </w:tabs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  <w:r w:rsidR="00134988" w:rsidRPr="006D07C2">
        <w:rPr>
          <w:rFonts w:cstheme="minorHAnsi"/>
          <w:b/>
          <w:sz w:val="24"/>
          <w:szCs w:val="24"/>
        </w:rPr>
        <w:tab/>
      </w:r>
    </w:p>
    <w:p w14:paraId="0F6C3EB4" w14:textId="61787B52" w:rsidR="005017DF" w:rsidRPr="006D07C2" w:rsidRDefault="00915CF8" w:rsidP="00915CF8">
      <w:pPr>
        <w:pStyle w:val="Akapitzlist"/>
        <w:numPr>
          <w:ilvl w:val="2"/>
          <w:numId w:val="16"/>
        </w:numPr>
        <w:tabs>
          <w:tab w:val="left" w:pos="0"/>
        </w:tabs>
        <w:ind w:left="0" w:firstLine="0"/>
        <w:jc w:val="both"/>
        <w:rPr>
          <w:rFonts w:cs="Calibri"/>
          <w:sz w:val="24"/>
          <w:szCs w:val="24"/>
        </w:rPr>
      </w:pPr>
      <w:r w:rsidRPr="006D07C2">
        <w:rPr>
          <w:rFonts w:cs="Calibri"/>
          <w:sz w:val="24"/>
          <w:szCs w:val="24"/>
        </w:rPr>
        <w:t xml:space="preserve">Wykonanie prac konserwatorskich (renowacja klinkierowych fasad oraz całkowita rekonstrukcja detali architektonicznych), sporządzenie wymaganej dokumentacji projektowej, dokumentacji stanu zachowania murów i detali architektonicznych i powykonawczej dokumentacji konserwatorskiej zgodnie z programem prac konserwatorskich załączonym do projektu budowlanego. </w:t>
      </w:r>
      <w:r w:rsidR="00F46AF6" w:rsidRPr="006D07C2">
        <w:rPr>
          <w:rFonts w:cs="Calibri"/>
          <w:sz w:val="24"/>
          <w:szCs w:val="24"/>
        </w:rPr>
        <w:t>Zgodnie z opisem poszczególne rozwiązania</w:t>
      </w:r>
      <w:r w:rsidRPr="006D07C2">
        <w:rPr>
          <w:rFonts w:cs="Calibri"/>
          <w:sz w:val="24"/>
          <w:szCs w:val="24"/>
        </w:rPr>
        <w:t xml:space="preserve"> należy uzgadniać z </w:t>
      </w:r>
      <w:r w:rsidR="00F006A6" w:rsidRPr="006D07C2">
        <w:rPr>
          <w:rFonts w:cs="Calibri"/>
          <w:sz w:val="24"/>
          <w:szCs w:val="24"/>
        </w:rPr>
        <w:t>Pomorskim Wojewódzkim Konserwatorem Zabytków.</w:t>
      </w:r>
      <w:r w:rsidRPr="006D07C2">
        <w:rPr>
          <w:rFonts w:cs="Calibri"/>
          <w:sz w:val="24"/>
          <w:szCs w:val="24"/>
        </w:rPr>
        <w:t xml:space="preserve"> </w:t>
      </w:r>
    </w:p>
    <w:p w14:paraId="46AE47B2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Skrzynki na listy, oznakowane numerami mieszkań (fronty skrzynek bez okienek plastikowych) i dodatkowo jedna skrzynka do poczty zwrotnej dla administracji; ilość kluczy do każdej skrzynki - 2 szt.,</w:t>
      </w:r>
    </w:p>
    <w:p w14:paraId="27015C5F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Skrobaczka do butów przy każdym wejściu do budynku,</w:t>
      </w:r>
    </w:p>
    <w:p w14:paraId="7A4160C8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Podwójne uchwyty do flag w obrębie wejść do budynku – szt. 1</w:t>
      </w:r>
    </w:p>
    <w:p w14:paraId="392AC24E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Stojak na gazety, ulotki itp., mocowany do ściany przy wejściu do budynku szt. 1 szt.,</w:t>
      </w:r>
    </w:p>
    <w:p w14:paraId="386D08AC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Kratki przeciw ptakom w przestrzeniach nad wylotami wentylacji pod czapami kominowymi,</w:t>
      </w:r>
    </w:p>
    <w:p w14:paraId="7695DEA5" w14:textId="0C06F52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lastRenderedPageBreak/>
        <w:t xml:space="preserve">Przed przystąpieniem do wykonywania kolorystyki elewacji budynku należy wykonać próby kolorystyczne na elewacji w formacie 1,00x1,00 m. i uzyskać ich uzgodnienie na piśmie przez </w:t>
      </w:r>
      <w:r w:rsidR="00AF3266" w:rsidRPr="006D07C2">
        <w:rPr>
          <w:rFonts w:cstheme="minorHAnsi"/>
          <w:sz w:val="24"/>
          <w:szCs w:val="24"/>
        </w:rPr>
        <w:t>organ konserwatorski</w:t>
      </w:r>
      <w:r w:rsidRPr="006D07C2">
        <w:rPr>
          <w:rFonts w:cstheme="minorHAnsi"/>
          <w:sz w:val="24"/>
          <w:szCs w:val="24"/>
        </w:rPr>
        <w:t xml:space="preserve"> pod rygorem nieważności</w:t>
      </w:r>
      <w:r w:rsidR="00C663D7" w:rsidRPr="006D07C2">
        <w:rPr>
          <w:rFonts w:cstheme="minorHAnsi"/>
          <w:sz w:val="24"/>
          <w:szCs w:val="24"/>
        </w:rPr>
        <w:t>,</w:t>
      </w:r>
    </w:p>
    <w:p w14:paraId="6E8B44A4" w14:textId="71645E86" w:rsidR="00C663D7" w:rsidRPr="006D07C2" w:rsidRDefault="00C663D7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Stolarka drewniana historyczna- do akceptacji przez organ konserwatorski – zgodnie z decyzją </w:t>
      </w:r>
      <w:r w:rsidR="005F2DD0" w:rsidRPr="006D07C2">
        <w:rPr>
          <w:rFonts w:cstheme="minorHAnsi"/>
          <w:sz w:val="24"/>
          <w:szCs w:val="24"/>
        </w:rPr>
        <w:t>BMKZ.4125.19.2019.SG</w:t>
      </w:r>
      <w:r w:rsidRPr="006D07C2">
        <w:rPr>
          <w:rFonts w:cstheme="minorHAnsi"/>
          <w:sz w:val="24"/>
          <w:szCs w:val="24"/>
        </w:rPr>
        <w:t xml:space="preserve"> z dnia </w:t>
      </w:r>
      <w:r w:rsidR="005F2DD0" w:rsidRPr="006D07C2">
        <w:rPr>
          <w:rFonts w:cstheme="minorHAnsi"/>
          <w:sz w:val="24"/>
          <w:szCs w:val="24"/>
        </w:rPr>
        <w:t>07</w:t>
      </w:r>
      <w:r w:rsidRPr="006D07C2">
        <w:rPr>
          <w:rFonts w:cstheme="minorHAnsi"/>
          <w:sz w:val="24"/>
          <w:szCs w:val="24"/>
        </w:rPr>
        <w:t xml:space="preserve">.02.2019 r. </w:t>
      </w:r>
    </w:p>
    <w:p w14:paraId="57CBAF66" w14:textId="77777777" w:rsidR="00417273" w:rsidRPr="006D07C2" w:rsidRDefault="00417273" w:rsidP="00417273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 xml:space="preserve">Wykonanie na ścianie budynku tablicy z numerem administracyjnym i nazwą ulicy według poniższego wzoru. </w:t>
      </w:r>
      <w:r w:rsidRPr="006D07C2">
        <w:rPr>
          <w:sz w:val="24"/>
          <w:szCs w:val="24"/>
        </w:rPr>
        <w:t>Tablica z efektem 3D, wykonana z dwóch warstw płyt aluminiowych: pierwsza grubości 2 mm w kolorze RAL 7016, druga wierzchnia 1,5 mm w kolorze RAL 9006. Wszystkie elementy powinny być połączone ze sobą za pomocą skręcania, bez widocznych śrub.</w:t>
      </w:r>
    </w:p>
    <w:p w14:paraId="514ED199" w14:textId="1A272420" w:rsidR="00417273" w:rsidRPr="006D07C2" w:rsidRDefault="00417273" w:rsidP="00417273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Napisy winny być wykonane zgodnie z księgą znaku (logotypem) będącym załącznikiem do wzoru Umowy (litery – strona 13, układ pionowy – przykładowy strona 20)</w:t>
      </w:r>
    </w:p>
    <w:p w14:paraId="6FD54C93" w14:textId="47390C6B" w:rsidR="007B5B3C" w:rsidRPr="006D07C2" w:rsidRDefault="00417273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729E37E4" wp14:editId="3AD3098F">
            <wp:extent cx="2543175" cy="1485900"/>
            <wp:effectExtent l="0" t="0" r="9525" b="0"/>
            <wp:docPr id="1" name="Obraz 1" descr="C:\Users\Użytkownik\Desktop\zn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żytkownik\Desktop\znak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03337" w14:textId="77777777" w:rsidR="00417273" w:rsidRPr="006D07C2" w:rsidRDefault="00417273" w:rsidP="009531F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64E78D20" w14:textId="77777777" w:rsidR="00891A3B" w:rsidRPr="006D07C2" w:rsidRDefault="00891A3B" w:rsidP="009531FA">
      <w:pPr>
        <w:pStyle w:val="Akapitzlist"/>
        <w:numPr>
          <w:ilvl w:val="1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ROBOTY W ZAKRESIE ZAGOSPODAROWANIA TERENU I MAŁEJ ARCHITEKTURY– zgodnie z dokumentacją projektową i Szczególnymi Wymaganiami Zamawiającego</w:t>
      </w:r>
    </w:p>
    <w:p w14:paraId="221DE9DB" w14:textId="77777777" w:rsidR="00891A3B" w:rsidRPr="006D07C2" w:rsidRDefault="00891A3B" w:rsidP="009531FA">
      <w:pPr>
        <w:tabs>
          <w:tab w:val="left" w:pos="284"/>
        </w:tabs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</w:p>
    <w:p w14:paraId="70A1393E" w14:textId="77777777" w:rsidR="00891A3B" w:rsidRPr="006D07C2" w:rsidRDefault="00891A3B" w:rsidP="009531FA">
      <w:pPr>
        <w:tabs>
          <w:tab w:val="left" w:pos="284"/>
        </w:tabs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741DF2AF" w14:textId="77777777" w:rsidR="00891A3B" w:rsidRPr="006D07C2" w:rsidRDefault="00891A3B" w:rsidP="009531FA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Zieleń:</w:t>
      </w:r>
    </w:p>
    <w:p w14:paraId="3BF42AD2" w14:textId="548F0224" w:rsidR="00891A3B" w:rsidRPr="006D07C2" w:rsidRDefault="00891A3B" w:rsidP="009531FA">
      <w:pPr>
        <w:pStyle w:val="Akapitzlist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Wyrównanie terenu wolnego od zabudowy</w:t>
      </w:r>
      <w:r w:rsidR="00C11AE0" w:rsidRPr="006D07C2">
        <w:rPr>
          <w:rFonts w:cstheme="minorHAnsi"/>
          <w:sz w:val="24"/>
          <w:szCs w:val="24"/>
        </w:rPr>
        <w:t>,</w:t>
      </w:r>
      <w:r w:rsidRPr="006D07C2">
        <w:rPr>
          <w:rFonts w:cstheme="minorHAnsi"/>
          <w:sz w:val="24"/>
          <w:szCs w:val="24"/>
        </w:rPr>
        <w:t xml:space="preserve"> obsypanie ziemią urodzajną gr. 20 cm, zwałowanie i </w:t>
      </w:r>
      <w:r w:rsidR="00C16448" w:rsidRPr="006D07C2">
        <w:rPr>
          <w:rFonts w:cstheme="minorHAnsi"/>
          <w:sz w:val="24"/>
          <w:szCs w:val="24"/>
        </w:rPr>
        <w:t>rozłożenie trawy z rulonu;</w:t>
      </w:r>
    </w:p>
    <w:p w14:paraId="211B8EE3" w14:textId="6DDFB0E7" w:rsidR="00891A3B" w:rsidRPr="006D07C2" w:rsidRDefault="00891A3B" w:rsidP="009531FA">
      <w:pPr>
        <w:numPr>
          <w:ilvl w:val="0"/>
          <w:numId w:val="17"/>
        </w:numPr>
        <w:tabs>
          <w:tab w:val="left" w:pos="0"/>
          <w:tab w:val="left" w:pos="284"/>
          <w:tab w:val="left" w:pos="360"/>
        </w:tabs>
        <w:suppressAutoHyphens/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Pielęgnacja zieleni przez okres 3-ch lat (koszenie trawy) od dnia następnego po dniu spisania protokołu odbioru technicznego; przez pielęgnację zieleni rozumie si</w:t>
      </w:r>
      <w:r w:rsidR="00F01C4F" w:rsidRPr="006D07C2">
        <w:rPr>
          <w:rFonts w:cstheme="minorHAnsi"/>
          <w:sz w:val="24"/>
          <w:szCs w:val="24"/>
        </w:rPr>
        <w:t xml:space="preserve">ę 5 razy w roku koszenie trawy </w:t>
      </w:r>
      <w:r w:rsidRPr="006D07C2">
        <w:rPr>
          <w:rFonts w:cstheme="minorHAnsi"/>
          <w:sz w:val="24"/>
          <w:szCs w:val="24"/>
        </w:rPr>
        <w:t xml:space="preserve">oraz regularne nawadnianie z ujęcia wody Zamawiającego (koszt zużytej wody ponosi Zamawiający); jeżeli w trakcie tego okresu trawa będą w złym stanie </w:t>
      </w:r>
      <w:r w:rsidR="00F01C4F" w:rsidRPr="006D07C2">
        <w:rPr>
          <w:rFonts w:cstheme="minorHAnsi"/>
          <w:sz w:val="24"/>
          <w:szCs w:val="24"/>
        </w:rPr>
        <w:t>wegetacyjnym, Wykonawca</w:t>
      </w:r>
      <w:r w:rsidRPr="006D07C2">
        <w:rPr>
          <w:rFonts w:cstheme="minorHAnsi"/>
          <w:sz w:val="24"/>
          <w:szCs w:val="24"/>
        </w:rPr>
        <w:t xml:space="preserve"> dokona nowego zasiewu trawy. </w:t>
      </w:r>
    </w:p>
    <w:p w14:paraId="0824081C" w14:textId="77777777" w:rsidR="00EC0AF7" w:rsidRPr="006D07C2" w:rsidRDefault="00EC0AF7" w:rsidP="009531FA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957C4A7" w14:textId="77777777" w:rsidR="00891A3B" w:rsidRPr="006D07C2" w:rsidRDefault="00891A3B" w:rsidP="009531FA">
      <w:pPr>
        <w:pStyle w:val="Akapitzlist"/>
        <w:numPr>
          <w:ilvl w:val="1"/>
          <w:numId w:val="16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ROBOTY W ZAKRESIE PRZYŁĄCZY ORAZ INFRASTRUKTURY TECHNICZNEJ OBSŁUGUJĄCEJ BUDYNEK – zgodnie z dokumentacją projektową i Szczególnymi Wymaganiami Zamawiającego</w:t>
      </w:r>
    </w:p>
    <w:p w14:paraId="67203A7E" w14:textId="77777777" w:rsidR="00891A3B" w:rsidRPr="006D07C2" w:rsidRDefault="00891A3B" w:rsidP="009531FA">
      <w:pPr>
        <w:tabs>
          <w:tab w:val="left" w:pos="284"/>
          <w:tab w:val="left" w:pos="426"/>
        </w:tabs>
        <w:spacing w:after="0" w:line="240" w:lineRule="auto"/>
        <w:ind w:left="567" w:hanging="567"/>
        <w:jc w:val="both"/>
        <w:rPr>
          <w:rFonts w:cstheme="minorHAnsi"/>
          <w:b/>
          <w:sz w:val="24"/>
          <w:szCs w:val="24"/>
        </w:rPr>
      </w:pPr>
      <w:r w:rsidRPr="006D07C2">
        <w:rPr>
          <w:rFonts w:cstheme="minorHAnsi"/>
          <w:b/>
          <w:sz w:val="24"/>
          <w:szCs w:val="24"/>
        </w:rPr>
        <w:t>Ponadto:</w:t>
      </w:r>
    </w:p>
    <w:p w14:paraId="5A70EF54" w14:textId="4CFCF6F4" w:rsidR="00305748" w:rsidRPr="006D07C2" w:rsidRDefault="00F01C4F" w:rsidP="00D36417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Sprawdzenie stanu technicznego istniejących przyłączy kanalizacji sanitarnej, w przypadku</w:t>
      </w:r>
      <w:r w:rsidR="005A1F56" w:rsidRPr="006D07C2">
        <w:rPr>
          <w:rFonts w:cstheme="minorHAnsi"/>
          <w:sz w:val="24"/>
          <w:szCs w:val="24"/>
        </w:rPr>
        <w:t xml:space="preserve"> ich wykorzystani</w:t>
      </w:r>
      <w:r w:rsidR="00F46AF6" w:rsidRPr="006D07C2">
        <w:rPr>
          <w:rFonts w:cstheme="minorHAnsi"/>
          <w:sz w:val="24"/>
          <w:szCs w:val="24"/>
        </w:rPr>
        <w:t>a</w:t>
      </w:r>
      <w:r w:rsidR="005A1F56" w:rsidRPr="006D07C2">
        <w:rPr>
          <w:rFonts w:cstheme="minorHAnsi"/>
          <w:sz w:val="24"/>
          <w:szCs w:val="24"/>
        </w:rPr>
        <w:t xml:space="preserve"> złożenie w Referacie zasobu geodezyjnego Urzędu Miasta</w:t>
      </w:r>
      <w:r w:rsidR="000029F9" w:rsidRPr="006D07C2">
        <w:rPr>
          <w:rFonts w:cstheme="minorHAnsi"/>
          <w:sz w:val="24"/>
          <w:szCs w:val="24"/>
        </w:rPr>
        <w:t xml:space="preserve"> powykonawczego pomiaru geodezyjnego załączonego do projektu lub</w:t>
      </w:r>
      <w:r w:rsidRPr="006D07C2">
        <w:rPr>
          <w:rFonts w:cstheme="minorHAnsi"/>
          <w:sz w:val="24"/>
          <w:szCs w:val="24"/>
        </w:rPr>
        <w:t xml:space="preserve"> wykonanie nowych</w:t>
      </w:r>
      <w:r w:rsidR="000029F9" w:rsidRPr="006D07C2">
        <w:rPr>
          <w:rFonts w:cstheme="minorHAnsi"/>
          <w:sz w:val="24"/>
          <w:szCs w:val="24"/>
        </w:rPr>
        <w:t xml:space="preserve"> przyłączy</w:t>
      </w:r>
      <w:r w:rsidRPr="006D07C2">
        <w:rPr>
          <w:rFonts w:cstheme="minorHAnsi"/>
          <w:sz w:val="24"/>
          <w:szCs w:val="24"/>
        </w:rPr>
        <w:t xml:space="preserve"> zgodnie z projektem.</w:t>
      </w:r>
    </w:p>
    <w:p w14:paraId="4420A770" w14:textId="48504737" w:rsidR="00F01C4F" w:rsidRPr="006D07C2" w:rsidRDefault="005A1F56" w:rsidP="000029F9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t>Sprawdzenie stanu technicznego istniejąc</w:t>
      </w:r>
      <w:r w:rsidR="000029F9" w:rsidRPr="006D07C2">
        <w:rPr>
          <w:rFonts w:cstheme="minorHAnsi"/>
          <w:sz w:val="24"/>
          <w:szCs w:val="24"/>
        </w:rPr>
        <w:t>ego</w:t>
      </w:r>
      <w:r w:rsidRPr="006D07C2">
        <w:rPr>
          <w:rFonts w:cstheme="minorHAnsi"/>
          <w:sz w:val="24"/>
          <w:szCs w:val="24"/>
        </w:rPr>
        <w:t xml:space="preserve"> przyłącz</w:t>
      </w:r>
      <w:r w:rsidR="000029F9" w:rsidRPr="006D07C2">
        <w:rPr>
          <w:rFonts w:cstheme="minorHAnsi"/>
          <w:sz w:val="24"/>
          <w:szCs w:val="24"/>
        </w:rPr>
        <w:t>a</w:t>
      </w:r>
      <w:r w:rsidRPr="006D07C2">
        <w:rPr>
          <w:rFonts w:cstheme="minorHAnsi"/>
          <w:sz w:val="24"/>
          <w:szCs w:val="24"/>
        </w:rPr>
        <w:t xml:space="preserve"> kanalizacji deszczowej</w:t>
      </w:r>
      <w:r w:rsidR="000029F9" w:rsidRPr="006D07C2">
        <w:rPr>
          <w:rFonts w:cstheme="minorHAnsi"/>
          <w:sz w:val="24"/>
          <w:szCs w:val="24"/>
        </w:rPr>
        <w:t xml:space="preserve"> do studni D4, w przypadku jego wykorzystania złożenie w Referacie zasobu geodezyjnego Urzędu Miasta powykonawczego pomiaru geodezyjnego załączonego do projektu lub wykonanie nowego przyłącza zgodnie z projektem.</w:t>
      </w:r>
    </w:p>
    <w:p w14:paraId="3B4F28A2" w14:textId="31FB2648" w:rsidR="000029F9" w:rsidRPr="006D07C2" w:rsidRDefault="000029F9" w:rsidP="000029F9">
      <w:pPr>
        <w:pStyle w:val="Akapitzlist"/>
        <w:numPr>
          <w:ilvl w:val="2"/>
          <w:numId w:val="16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cstheme="minorHAnsi"/>
          <w:sz w:val="24"/>
          <w:szCs w:val="24"/>
        </w:rPr>
      </w:pPr>
      <w:r w:rsidRPr="006D07C2">
        <w:rPr>
          <w:rFonts w:cstheme="minorHAnsi"/>
          <w:sz w:val="24"/>
          <w:szCs w:val="24"/>
        </w:rPr>
        <w:lastRenderedPageBreak/>
        <w:t xml:space="preserve">Wykonanie kanalizacji teletechnicznej do budynku, na podstawie opracowanej dokumentacji projektowej, uzgodnionej z Zamawiającym. </w:t>
      </w:r>
    </w:p>
    <w:p w14:paraId="297FADA7" w14:textId="77777777" w:rsidR="00D8527B" w:rsidRPr="006D07C2" w:rsidRDefault="00D8527B" w:rsidP="00C663D7">
      <w:pPr>
        <w:tabs>
          <w:tab w:val="left" w:pos="28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3346953" w14:textId="77777777" w:rsidR="00891A3B" w:rsidRPr="006D07C2" w:rsidRDefault="00C715F8" w:rsidP="009531FA">
      <w:pPr>
        <w:pStyle w:val="Akapitzlist"/>
        <w:numPr>
          <w:ilvl w:val="1"/>
          <w:numId w:val="16"/>
        </w:numPr>
        <w:spacing w:after="0" w:line="240" w:lineRule="auto"/>
        <w:ind w:left="0" w:firstLine="0"/>
        <w:jc w:val="both"/>
        <w:rPr>
          <w:rFonts w:cstheme="majorHAnsi"/>
          <w:b/>
          <w:sz w:val="24"/>
          <w:szCs w:val="24"/>
        </w:rPr>
      </w:pPr>
      <w:r w:rsidRPr="006D07C2">
        <w:rPr>
          <w:rFonts w:cstheme="majorHAnsi"/>
          <w:b/>
          <w:sz w:val="24"/>
          <w:szCs w:val="24"/>
        </w:rPr>
        <w:t>WYMAGANIA SZC</w:t>
      </w:r>
      <w:r w:rsidR="00115F75" w:rsidRPr="006D07C2">
        <w:rPr>
          <w:rFonts w:cstheme="majorHAnsi"/>
          <w:b/>
          <w:sz w:val="24"/>
          <w:szCs w:val="24"/>
        </w:rPr>
        <w:t>Z</w:t>
      </w:r>
      <w:r w:rsidRPr="006D07C2">
        <w:rPr>
          <w:rFonts w:cstheme="majorHAnsi"/>
          <w:b/>
          <w:sz w:val="24"/>
          <w:szCs w:val="24"/>
        </w:rPr>
        <w:t>EGÓLNE</w:t>
      </w:r>
    </w:p>
    <w:p w14:paraId="2382E5B7" w14:textId="6FB36BC7" w:rsidR="00D43087" w:rsidRPr="006D07C2" w:rsidRDefault="00D43087" w:rsidP="00D43087">
      <w:pPr>
        <w:pStyle w:val="Akapitzlist"/>
        <w:spacing w:after="0" w:line="240" w:lineRule="auto"/>
        <w:ind w:left="0"/>
        <w:jc w:val="both"/>
        <w:rPr>
          <w:rFonts w:cstheme="majorHAnsi"/>
          <w:sz w:val="24"/>
          <w:szCs w:val="24"/>
        </w:rPr>
      </w:pPr>
    </w:p>
    <w:p w14:paraId="6D6E7FC6" w14:textId="73483991" w:rsidR="00C715F8" w:rsidRPr="006D07C2" w:rsidRDefault="00C715F8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Wszelkie prace ziemne należy prowadzić pod nadzorem archeologicznym. Koszt nadzoru ponosi Wykonawca.</w:t>
      </w:r>
      <w:r w:rsidR="00D43087" w:rsidRPr="006D07C2">
        <w:rPr>
          <w:rFonts w:cstheme="majorHAnsi"/>
          <w:sz w:val="24"/>
          <w:szCs w:val="24"/>
        </w:rPr>
        <w:t xml:space="preserve"> </w:t>
      </w:r>
    </w:p>
    <w:p w14:paraId="34D5562E" w14:textId="67E76C8B" w:rsidR="00D8527B" w:rsidRPr="006D07C2" w:rsidRDefault="00D8527B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Zakres badań archeologicznych obejmuje: stały i bieżący nadzór nad pracami ziemnymi, dokumentowanie tych prac: wykonanie dokumentacji fotograficznej, graficznej i opisowej; w szczególności profili i dna wykopów, w tym odkrytych nawarstwień i obiektów archeologicznych, zabezpieczenie, wykonanie inwentaryzacji i zadokumentowanie pozyskanego materiału. Badania archeologiczne wymagają sporządzenia dokumentacji, zgodnie z §22 Rozporządzenia </w:t>
      </w:r>
      <w:proofErr w:type="spellStart"/>
      <w:r w:rsidRPr="006D07C2">
        <w:rPr>
          <w:rFonts w:cstheme="majorHAnsi"/>
          <w:sz w:val="24"/>
          <w:szCs w:val="24"/>
        </w:rPr>
        <w:t>MKiDN</w:t>
      </w:r>
      <w:proofErr w:type="spellEnd"/>
      <w:r w:rsidRPr="006D07C2">
        <w:rPr>
          <w:rFonts w:cstheme="majorHAnsi"/>
          <w:sz w:val="24"/>
          <w:szCs w:val="24"/>
        </w:rPr>
        <w:t>.</w:t>
      </w:r>
    </w:p>
    <w:p w14:paraId="66AC15E6" w14:textId="66BFE35C" w:rsidR="00BA4869" w:rsidRPr="006D07C2" w:rsidRDefault="00BA4869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Wykonawca będzie prowadził badania archeologiczne zgodnie z wymogami metodyki badań, określonych w dokumencie </w:t>
      </w:r>
      <w:proofErr w:type="spellStart"/>
      <w:r w:rsidRPr="006D07C2">
        <w:rPr>
          <w:rFonts w:cstheme="majorHAnsi"/>
          <w:sz w:val="24"/>
          <w:szCs w:val="24"/>
        </w:rPr>
        <w:t>KOBiZ</w:t>
      </w:r>
      <w:proofErr w:type="spellEnd"/>
      <w:r w:rsidRPr="006D07C2">
        <w:rPr>
          <w:rFonts w:cstheme="majorHAnsi"/>
          <w:sz w:val="24"/>
          <w:szCs w:val="24"/>
        </w:rPr>
        <w:t xml:space="preserve"> (obecnie Narodowy Instytut Dziedzictwa) „Standardy metodyczne i dokumentacyjne badań archeologicznych i opracowań ich wyników” listopad 2019r., w: Kurier Konserwatorski Nr 06, Warszawa 2010</w:t>
      </w:r>
    </w:p>
    <w:p w14:paraId="6A822B1E" w14:textId="200B29E2" w:rsidR="00535F2C" w:rsidRPr="006D07C2" w:rsidRDefault="00535F2C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Kierownik badań archeologicznych niezwłocznie poinformuje Pomorskiego Wojewódzkiego Konserwatora Zabytków o wszelkich zagrożeniach lub nowych okolicznościach ujawnionych w trakcie prowadzonych badań archeologicznych, które mogą mieć wpływ na stan zachowania zabytku i zakres badań.</w:t>
      </w:r>
    </w:p>
    <w:p w14:paraId="67527FCB" w14:textId="77F70C04" w:rsidR="00535F2C" w:rsidRPr="006D07C2" w:rsidRDefault="00535F2C" w:rsidP="00535F2C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Kierownik badań archeologicznych niezwłocznie poinformuje Pomorskiego Wojewódzkiego Konserwatora Zabytków o przerwach w badaniach archeologicznych, które mogą wpłynąć na zmianę programu badań.</w:t>
      </w:r>
    </w:p>
    <w:p w14:paraId="5B94ECAA" w14:textId="4D57FD3C" w:rsidR="00535F2C" w:rsidRPr="006D07C2" w:rsidRDefault="00535F2C" w:rsidP="00535F2C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Wykonawca jest zobowiązany, aby teren po badaniach archeologicznych uporządkować w sposób niepowodujący zniszczenia pozostawionych tamże zabytków archeologicznych.</w:t>
      </w:r>
    </w:p>
    <w:p w14:paraId="439AD624" w14:textId="15823C82" w:rsidR="00535F2C" w:rsidRPr="006D07C2" w:rsidRDefault="00535F2C" w:rsidP="00D8527B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Kierownik badań archeologicznych niezwłocznie powiadomi Pomorskiego Wojewódzkiego Konserwatora Zabytków o natrafieniu na obiekty, nawarstwienia lub zabytki archeologiczne, wstrzyma prace i przeprowadzi badania archeologiczne w zakresie inwestycji</w:t>
      </w:r>
    </w:p>
    <w:p w14:paraId="4328D221" w14:textId="77777777" w:rsidR="00C715F8" w:rsidRPr="006D07C2" w:rsidRDefault="00C715F8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Wykonawca będzie realizował wszystkie warunki zawarte w opiniach i uzgodnieniach załączonych do projektu budowlanego</w:t>
      </w:r>
      <w:r w:rsidR="00936877" w:rsidRPr="006D07C2">
        <w:rPr>
          <w:rFonts w:cstheme="majorHAnsi"/>
          <w:sz w:val="24"/>
          <w:szCs w:val="24"/>
        </w:rPr>
        <w:t>;</w:t>
      </w:r>
    </w:p>
    <w:p w14:paraId="212CB412" w14:textId="77777777" w:rsidR="00C715F8" w:rsidRPr="006D07C2" w:rsidRDefault="00C715F8" w:rsidP="009531FA">
      <w:pPr>
        <w:pStyle w:val="Akapitzlist"/>
        <w:numPr>
          <w:ilvl w:val="2"/>
          <w:numId w:val="16"/>
        </w:numPr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Na czas prowadzenia robót w pasie drogowym należy opracować projekt organizacji ruchu i uzgodnić go z organem zarządzającym ruchem drogowym w Gdańsku;</w:t>
      </w:r>
    </w:p>
    <w:p w14:paraId="4B04C944" w14:textId="77777777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Po zrealizowaniu robót należy przywrócić docelową organizację ruchu;</w:t>
      </w:r>
    </w:p>
    <w:p w14:paraId="11AA0E6C" w14:textId="1F7FCFBF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>W czasie prac utrzymać funkcjonowanie ruchu kołowego</w:t>
      </w:r>
      <w:r w:rsidR="008616E8" w:rsidRPr="006D07C2">
        <w:rPr>
          <w:rFonts w:cstheme="majorHAnsi"/>
          <w:sz w:val="24"/>
          <w:szCs w:val="24"/>
        </w:rPr>
        <w:t xml:space="preserve"> po jezdni ulicy </w:t>
      </w:r>
      <w:r w:rsidR="000D1385" w:rsidRPr="006D07C2">
        <w:rPr>
          <w:rFonts w:cstheme="majorHAnsi"/>
          <w:sz w:val="24"/>
          <w:szCs w:val="24"/>
        </w:rPr>
        <w:t>Kurzej</w:t>
      </w:r>
      <w:r w:rsidRPr="006D07C2">
        <w:rPr>
          <w:rFonts w:cstheme="majorHAnsi"/>
          <w:sz w:val="24"/>
          <w:szCs w:val="24"/>
        </w:rPr>
        <w:t xml:space="preserve"> w</w:t>
      </w:r>
      <w:r w:rsidR="000D1385" w:rsidRPr="006D07C2">
        <w:rPr>
          <w:rFonts w:cstheme="majorHAnsi"/>
          <w:sz w:val="24"/>
          <w:szCs w:val="24"/>
        </w:rPr>
        <w:t> </w:t>
      </w:r>
      <w:r w:rsidRPr="006D07C2">
        <w:rPr>
          <w:rFonts w:cstheme="majorHAnsi"/>
          <w:sz w:val="24"/>
          <w:szCs w:val="24"/>
        </w:rPr>
        <w:t>Gdańsku, utrzymać dojazdy i dojścia do obiektów zlokalizowanych w rejonie robót;</w:t>
      </w:r>
    </w:p>
    <w:p w14:paraId="43F7FB1C" w14:textId="51AED950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Przed rozpoczęciem budowy budynku przy ul. </w:t>
      </w:r>
      <w:r w:rsidR="000D1385" w:rsidRPr="006D07C2">
        <w:rPr>
          <w:rFonts w:cstheme="majorHAnsi"/>
          <w:sz w:val="24"/>
          <w:szCs w:val="24"/>
        </w:rPr>
        <w:t>Kurzej</w:t>
      </w:r>
      <w:r w:rsidRPr="006D07C2">
        <w:rPr>
          <w:rFonts w:cstheme="majorHAnsi"/>
          <w:sz w:val="24"/>
          <w:szCs w:val="24"/>
        </w:rPr>
        <w:t xml:space="preserve"> należy uzgodnić projekt obsługi transportowej placu budowy;</w:t>
      </w:r>
    </w:p>
    <w:p w14:paraId="1B692BA7" w14:textId="77777777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Zawrzeć z zarządcą drogi umowę o ochronę dróg dla zapewnienia należytej ochrony dróg publicznych po których poruszać się będą pojazdy budowy. Inwestor zobowiązany jest do pisemnego zgłoszenia </w:t>
      </w:r>
      <w:proofErr w:type="spellStart"/>
      <w:r w:rsidRPr="006D07C2">
        <w:rPr>
          <w:rFonts w:cstheme="majorHAnsi"/>
          <w:sz w:val="24"/>
          <w:szCs w:val="24"/>
        </w:rPr>
        <w:t>GZDiZ</w:t>
      </w:r>
      <w:proofErr w:type="spellEnd"/>
      <w:r w:rsidRPr="006D07C2">
        <w:rPr>
          <w:rFonts w:cstheme="majorHAnsi"/>
          <w:sz w:val="24"/>
          <w:szCs w:val="24"/>
        </w:rPr>
        <w:t xml:space="preserve"> co najmniej na jeden miesiąc przed rozpoczęciem jakichkolwiek prac budo</w:t>
      </w:r>
      <w:r w:rsidR="000964ED" w:rsidRPr="006D07C2">
        <w:rPr>
          <w:rFonts w:cstheme="majorHAnsi"/>
          <w:sz w:val="24"/>
          <w:szCs w:val="24"/>
        </w:rPr>
        <w:t>wlanych na działce inwestora (</w:t>
      </w:r>
      <w:r w:rsidRPr="006D07C2">
        <w:rPr>
          <w:rFonts w:cstheme="majorHAnsi"/>
          <w:sz w:val="24"/>
          <w:szCs w:val="24"/>
        </w:rPr>
        <w:t>w tym wywozu ziemi, prac archeologicznych) zamiar ich rozpoczęcia wraz z propozycją trasy dojazdu pojazdów budowy.</w:t>
      </w:r>
    </w:p>
    <w:p w14:paraId="38B28118" w14:textId="77777777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Utrzymywać w należytym stanie oraz czystości drogi publiczne w rejonie inwestycji i usuwać na własny koszt ewentualne uszkodzenia infrastruktury zlokalizowanej w pasie </w:t>
      </w:r>
      <w:r w:rsidRPr="006D07C2">
        <w:rPr>
          <w:rFonts w:cstheme="majorHAnsi"/>
          <w:sz w:val="24"/>
          <w:szCs w:val="24"/>
        </w:rPr>
        <w:lastRenderedPageBreak/>
        <w:t>drogowym tych dróg spowodowane środkami transportu wykonawcy;</w:t>
      </w:r>
      <w:r w:rsidRPr="006D07C2">
        <w:rPr>
          <w:rFonts w:cstheme="majorHAnsi"/>
          <w:b/>
          <w:sz w:val="24"/>
          <w:szCs w:val="24"/>
        </w:rPr>
        <w:t xml:space="preserve"> </w:t>
      </w:r>
      <w:r w:rsidRPr="006D07C2">
        <w:rPr>
          <w:rFonts w:cstheme="majorHAnsi"/>
          <w:sz w:val="24"/>
          <w:szCs w:val="24"/>
        </w:rPr>
        <w:t>w tym w szczególności okolic zjazdu na teren placu budowy z błota, ziemi i innych zanieczyszczeń nawiezionych przez te pojazdy,</w:t>
      </w:r>
    </w:p>
    <w:p w14:paraId="6A4436F6" w14:textId="0EA29886" w:rsidR="00C715F8" w:rsidRPr="006D07C2" w:rsidRDefault="00C715F8" w:rsidP="009531FA">
      <w:pPr>
        <w:pStyle w:val="Akapitzlist"/>
        <w:numPr>
          <w:ilvl w:val="2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cstheme="majorHAnsi"/>
          <w:sz w:val="24"/>
          <w:szCs w:val="24"/>
        </w:rPr>
      </w:pPr>
      <w:r w:rsidRPr="006D07C2">
        <w:rPr>
          <w:rFonts w:cstheme="majorHAnsi"/>
          <w:sz w:val="24"/>
          <w:szCs w:val="24"/>
        </w:rPr>
        <w:t xml:space="preserve">W miejscu skrzyżowania z projektowanymi sieciami i przyłączami </w:t>
      </w:r>
      <w:proofErr w:type="spellStart"/>
      <w:r w:rsidRPr="006D07C2">
        <w:rPr>
          <w:rFonts w:cstheme="majorHAnsi"/>
          <w:sz w:val="24"/>
          <w:szCs w:val="24"/>
        </w:rPr>
        <w:t>wod</w:t>
      </w:r>
      <w:proofErr w:type="spellEnd"/>
      <w:r w:rsidRPr="006D07C2">
        <w:rPr>
          <w:rFonts w:cstheme="majorHAnsi"/>
          <w:sz w:val="24"/>
          <w:szCs w:val="24"/>
        </w:rPr>
        <w:t xml:space="preserve">-kan. </w:t>
      </w:r>
      <w:r w:rsidR="00F46AF6" w:rsidRPr="006D07C2">
        <w:rPr>
          <w:rFonts w:cstheme="majorHAnsi"/>
          <w:sz w:val="24"/>
          <w:szCs w:val="24"/>
        </w:rPr>
        <w:t>i</w:t>
      </w:r>
      <w:r w:rsidRPr="006D07C2">
        <w:rPr>
          <w:rFonts w:cstheme="majorHAnsi"/>
          <w:sz w:val="24"/>
          <w:szCs w:val="24"/>
        </w:rPr>
        <w:t>stniejące kable oświetleniowe należy osłonić przepustem kablowym dzielonym;</w:t>
      </w:r>
    </w:p>
    <w:sectPr w:rsidR="00C715F8" w:rsidRPr="006D07C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3218B" w14:textId="77777777" w:rsidR="00CC5779" w:rsidRDefault="00CC5779" w:rsidP="00214806">
      <w:pPr>
        <w:spacing w:after="0" w:line="240" w:lineRule="auto"/>
      </w:pPr>
      <w:r>
        <w:separator/>
      </w:r>
    </w:p>
  </w:endnote>
  <w:endnote w:type="continuationSeparator" w:id="0">
    <w:p w14:paraId="24FBDA11" w14:textId="77777777" w:rsidR="00CC5779" w:rsidRDefault="00CC5779" w:rsidP="00214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CFCE7" w14:textId="77777777" w:rsidR="00CC5779" w:rsidRDefault="00CC5779" w:rsidP="00214806">
      <w:pPr>
        <w:spacing w:after="0" w:line="240" w:lineRule="auto"/>
      </w:pPr>
      <w:r>
        <w:separator/>
      </w:r>
    </w:p>
  </w:footnote>
  <w:footnote w:type="continuationSeparator" w:id="0">
    <w:p w14:paraId="614E8C29" w14:textId="77777777" w:rsidR="00CC5779" w:rsidRDefault="00CC5779" w:rsidP="00214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F26B9" w14:textId="1D966C99" w:rsidR="00D94259" w:rsidRPr="007D35E7" w:rsidRDefault="00D94259" w:rsidP="00D94259">
    <w:pPr>
      <w:tabs>
        <w:tab w:val="left" w:pos="709"/>
      </w:tabs>
      <w:jc w:val="center"/>
      <w:rPr>
        <w:rFonts w:cs="Calibri"/>
        <w:sz w:val="24"/>
        <w:szCs w:val="24"/>
      </w:rPr>
    </w:pPr>
    <w:r w:rsidRPr="007D35E7">
      <w:rPr>
        <w:rFonts w:cs="Calibri"/>
        <w:sz w:val="24"/>
        <w:szCs w:val="24"/>
      </w:rPr>
      <w:t xml:space="preserve">Załącznik nr 5 do </w:t>
    </w:r>
    <w:r w:rsidRPr="00417273">
      <w:rPr>
        <w:rFonts w:cs="Calibri"/>
        <w:sz w:val="24"/>
        <w:szCs w:val="24"/>
      </w:rPr>
      <w:t xml:space="preserve">Umowy </w:t>
    </w:r>
    <w:r w:rsidRPr="00417273">
      <w:rPr>
        <w:rFonts w:eastAsia="Times New Roman" w:cs="Times New Roman"/>
        <w:i/>
        <w:iCs/>
        <w:sz w:val="24"/>
        <w:szCs w:val="24"/>
        <w:u w:val="single"/>
        <w:lang w:eastAsia="pl-PL"/>
      </w:rPr>
      <w:t>Sygn. akt 0</w:t>
    </w:r>
    <w:r w:rsidR="00417273" w:rsidRPr="00417273">
      <w:rPr>
        <w:rFonts w:eastAsia="Times New Roman" w:cs="Times New Roman"/>
        <w:i/>
        <w:iCs/>
        <w:sz w:val="24"/>
        <w:szCs w:val="24"/>
        <w:u w:val="single"/>
        <w:lang w:eastAsia="pl-PL"/>
      </w:rPr>
      <w:t>3</w:t>
    </w:r>
    <w:r w:rsidRPr="00417273">
      <w:rPr>
        <w:rFonts w:eastAsia="Times New Roman" w:cs="Times New Roman"/>
        <w:i/>
        <w:iCs/>
        <w:sz w:val="24"/>
        <w:szCs w:val="24"/>
        <w:u w:val="single"/>
        <w:lang w:eastAsia="pl-PL"/>
      </w:rPr>
      <w:t>/DI/</w:t>
    </w:r>
    <w:r w:rsidR="00417273" w:rsidRPr="00417273">
      <w:rPr>
        <w:rFonts w:eastAsia="Times New Roman" w:cs="Times New Roman"/>
        <w:i/>
        <w:iCs/>
        <w:sz w:val="24"/>
        <w:szCs w:val="24"/>
        <w:u w:val="single"/>
        <w:lang w:eastAsia="pl-PL"/>
      </w:rPr>
      <w:t>20</w:t>
    </w:r>
    <w:r w:rsidRPr="00417273">
      <w:rPr>
        <w:rFonts w:eastAsia="Times New Roman" w:cs="Times New Roman"/>
        <w:i/>
        <w:iCs/>
        <w:sz w:val="24"/>
        <w:szCs w:val="24"/>
        <w:u w:val="single"/>
        <w:lang w:eastAsia="pl-PL"/>
      </w:rPr>
      <w:t>/KŁ</w:t>
    </w:r>
    <w:r w:rsidRPr="007D35E7">
      <w:rPr>
        <w:rFonts w:cs="Calibri"/>
        <w:sz w:val="24"/>
        <w:szCs w:val="24"/>
      </w:rPr>
      <w:t xml:space="preserve">– </w:t>
    </w:r>
    <w:r w:rsidRPr="007D35E7">
      <w:rPr>
        <w:rFonts w:cstheme="minorHAnsi"/>
        <w:sz w:val="24"/>
        <w:szCs w:val="24"/>
      </w:rPr>
      <w:t>Szczegółowe wymagania Zamawiającego poza określonymi w dokumentacji projektowej</w:t>
    </w:r>
  </w:p>
  <w:p w14:paraId="5F9D7F64" w14:textId="77777777" w:rsidR="00214806" w:rsidRDefault="002148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603B"/>
    <w:multiLevelType w:val="multilevel"/>
    <w:tmpl w:val="DF4E546A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03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1" w15:restartNumberingAfterBreak="0">
    <w:nsid w:val="062903ED"/>
    <w:multiLevelType w:val="multilevel"/>
    <w:tmpl w:val="9C2E08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7463FDA"/>
    <w:multiLevelType w:val="multilevel"/>
    <w:tmpl w:val="8D881D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1F22FF"/>
    <w:multiLevelType w:val="multilevel"/>
    <w:tmpl w:val="CD84F15A"/>
    <w:lvl w:ilvl="0">
      <w:start w:val="1"/>
      <w:numFmt w:val="decimal"/>
      <w:lvlText w:val="6.%1."/>
      <w:lvlJc w:val="righ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7.2.%2"/>
      <w:lvlJc w:val="left"/>
      <w:pPr>
        <w:ind w:left="1560" w:hanging="480"/>
      </w:pPr>
      <w:rPr>
        <w:rFonts w:hint="default"/>
        <w:color w:val="FF0000"/>
      </w:rPr>
    </w:lvl>
    <w:lvl w:ilvl="2">
      <w:start w:val="2"/>
      <w:numFmt w:val="ordinal"/>
      <w:lvlText w:val="8.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righ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D0822EA"/>
    <w:multiLevelType w:val="multilevel"/>
    <w:tmpl w:val="48CE96E4"/>
    <w:lvl w:ilvl="0">
      <w:start w:val="1"/>
      <w:numFmt w:val="ordinal"/>
      <w:lvlText w:val="%11."/>
      <w:lvlJc w:val="left"/>
      <w:pPr>
        <w:ind w:left="360" w:hanging="360"/>
      </w:pPr>
      <w:rPr>
        <w:rFonts w:hint="default"/>
        <w:b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D1510CE"/>
    <w:multiLevelType w:val="multilevel"/>
    <w:tmpl w:val="2C3EC234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righ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161C15"/>
    <w:multiLevelType w:val="multilevel"/>
    <w:tmpl w:val="437A1AA4"/>
    <w:lvl w:ilvl="0">
      <w:start w:val="1"/>
      <w:numFmt w:val="ordinal"/>
      <w:lvlText w:val="8.3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7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8BE64F5"/>
    <w:multiLevelType w:val="multilevel"/>
    <w:tmpl w:val="AD448168"/>
    <w:lvl w:ilvl="0">
      <w:start w:val="6"/>
      <w:numFmt w:val="decimal"/>
      <w:lvlText w:val="7.2.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8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8E406D0"/>
    <w:multiLevelType w:val="multilevel"/>
    <w:tmpl w:val="420A0CC0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8B4DE6"/>
    <w:multiLevelType w:val="multilevel"/>
    <w:tmpl w:val="9A0C234E"/>
    <w:lvl w:ilvl="0">
      <w:start w:val="6"/>
      <w:numFmt w:val="decimal"/>
      <w:lvlText w:val="7.2.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8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E472F41"/>
    <w:multiLevelType w:val="multilevel"/>
    <w:tmpl w:val="9A0C234E"/>
    <w:lvl w:ilvl="0">
      <w:start w:val="6"/>
      <w:numFmt w:val="decimal"/>
      <w:lvlText w:val="7.2.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8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2415160"/>
    <w:multiLevelType w:val="hybridMultilevel"/>
    <w:tmpl w:val="955C9904"/>
    <w:lvl w:ilvl="0" w:tplc="B45E1CE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2486561"/>
    <w:multiLevelType w:val="multilevel"/>
    <w:tmpl w:val="4EC42E92"/>
    <w:lvl w:ilvl="0">
      <w:start w:val="1"/>
      <w:numFmt w:val="ordinal"/>
      <w:lvlText w:val="8.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7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3006A21"/>
    <w:multiLevelType w:val="multilevel"/>
    <w:tmpl w:val="1FDC9C82"/>
    <w:lvl w:ilvl="0">
      <w:start w:val="1"/>
      <w:numFmt w:val="none"/>
      <w:lvlText w:val="2."/>
      <w:lvlJc w:val="left"/>
      <w:pPr>
        <w:tabs>
          <w:tab w:val="num" w:pos="927"/>
        </w:tabs>
        <w:ind w:left="924" w:hanging="357"/>
      </w:pPr>
      <w:rPr>
        <w:rFonts w:hint="default"/>
        <w:b/>
        <w:sz w:val="24"/>
      </w:rPr>
    </w:lvl>
    <w:lvl w:ilvl="1">
      <w:start w:val="1"/>
      <w:numFmt w:val="decimal"/>
      <w:lvlText w:val="%2.1"/>
      <w:lvlJc w:val="left"/>
      <w:pPr>
        <w:tabs>
          <w:tab w:val="num" w:pos="1284"/>
        </w:tabs>
        <w:ind w:left="1281" w:hanging="357"/>
      </w:pPr>
      <w:rPr>
        <w:rFonts w:hint="default"/>
      </w:rPr>
    </w:lvl>
    <w:lvl w:ilvl="2">
      <w:start w:val="1"/>
      <w:numFmt w:val="decimal"/>
      <w:lvlText w:val="2.4.%3."/>
      <w:lvlJc w:val="left"/>
      <w:pPr>
        <w:tabs>
          <w:tab w:val="num" w:pos="1641"/>
        </w:tabs>
        <w:ind w:left="1638" w:hanging="357"/>
      </w:pPr>
      <w:rPr>
        <w:rFonts w:hint="default"/>
        <w:color w:val="auto"/>
      </w:rPr>
    </w:lvl>
    <w:lvl w:ilvl="3">
      <w:start w:val="1"/>
      <w:numFmt w:val="decimal"/>
      <w:isLgl/>
      <w:lvlText w:val="2.%2%1.%3.%4."/>
      <w:lvlJc w:val="left"/>
      <w:pPr>
        <w:tabs>
          <w:tab w:val="num" w:pos="1998"/>
        </w:tabs>
        <w:ind w:left="1995" w:hanging="35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55"/>
        </w:tabs>
        <w:ind w:left="2352" w:hanging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12"/>
        </w:tabs>
        <w:ind w:left="2709" w:hanging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9"/>
        </w:tabs>
        <w:ind w:left="3066" w:hanging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6"/>
        </w:tabs>
        <w:ind w:left="3423" w:hanging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83"/>
        </w:tabs>
        <w:ind w:left="3780" w:hanging="357"/>
      </w:pPr>
      <w:rPr>
        <w:rFonts w:hint="default"/>
      </w:rPr>
    </w:lvl>
  </w:abstractNum>
  <w:abstractNum w:abstractNumId="14" w15:restartNumberingAfterBreak="0">
    <w:nsid w:val="23704200"/>
    <w:multiLevelType w:val="multilevel"/>
    <w:tmpl w:val="9AD20B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13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6296" w:hanging="1800"/>
      </w:pPr>
      <w:rPr>
        <w:rFonts w:hint="default"/>
      </w:rPr>
    </w:lvl>
  </w:abstractNum>
  <w:abstractNum w:abstractNumId="15" w15:restartNumberingAfterBreak="0">
    <w:nsid w:val="243B1D2A"/>
    <w:multiLevelType w:val="multilevel"/>
    <w:tmpl w:val="F5E4DC6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 w15:restartNumberingAfterBreak="0">
    <w:nsid w:val="28D0003B"/>
    <w:multiLevelType w:val="hybridMultilevel"/>
    <w:tmpl w:val="1F1009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17A56DF"/>
    <w:multiLevelType w:val="hybridMultilevel"/>
    <w:tmpl w:val="3D60EF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577C9"/>
    <w:multiLevelType w:val="multilevel"/>
    <w:tmpl w:val="CD84F15A"/>
    <w:lvl w:ilvl="0">
      <w:start w:val="1"/>
      <w:numFmt w:val="decimal"/>
      <w:lvlText w:val="6.%1."/>
      <w:lvlJc w:val="righ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7.2.%2"/>
      <w:lvlJc w:val="left"/>
      <w:pPr>
        <w:ind w:left="1560" w:hanging="480"/>
      </w:pPr>
      <w:rPr>
        <w:rFonts w:hint="default"/>
        <w:color w:val="FF0000"/>
      </w:rPr>
    </w:lvl>
    <w:lvl w:ilvl="2">
      <w:start w:val="2"/>
      <w:numFmt w:val="ordinal"/>
      <w:lvlText w:val="8.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righ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328A22B7"/>
    <w:multiLevelType w:val="hybridMultilevel"/>
    <w:tmpl w:val="997C9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9E329D"/>
    <w:multiLevelType w:val="hybridMultilevel"/>
    <w:tmpl w:val="C8504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F446C"/>
    <w:multiLevelType w:val="multilevel"/>
    <w:tmpl w:val="CD84F15A"/>
    <w:lvl w:ilvl="0">
      <w:start w:val="1"/>
      <w:numFmt w:val="decimal"/>
      <w:lvlText w:val="6.%1."/>
      <w:lvlJc w:val="righ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7.2.%2"/>
      <w:lvlJc w:val="left"/>
      <w:pPr>
        <w:ind w:left="1560" w:hanging="480"/>
      </w:pPr>
      <w:rPr>
        <w:rFonts w:hint="default"/>
        <w:color w:val="FF0000"/>
      </w:rPr>
    </w:lvl>
    <w:lvl w:ilvl="2">
      <w:start w:val="2"/>
      <w:numFmt w:val="ordinal"/>
      <w:lvlText w:val="8.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righ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40636497"/>
    <w:multiLevelType w:val="multilevel"/>
    <w:tmpl w:val="2AA8FD5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3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23" w15:restartNumberingAfterBreak="0">
    <w:nsid w:val="46A32C19"/>
    <w:multiLevelType w:val="hybridMultilevel"/>
    <w:tmpl w:val="0F103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F0CA268">
      <w:start w:val="1"/>
      <w:numFmt w:val="decimal"/>
      <w:lvlText w:val="9.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F4F08"/>
    <w:multiLevelType w:val="hybridMultilevel"/>
    <w:tmpl w:val="C6506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5716F"/>
    <w:multiLevelType w:val="hybridMultilevel"/>
    <w:tmpl w:val="77AC92B0"/>
    <w:lvl w:ilvl="0" w:tplc="D40ED1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81421"/>
    <w:multiLevelType w:val="multilevel"/>
    <w:tmpl w:val="3B5A5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47B3873"/>
    <w:multiLevelType w:val="hybridMultilevel"/>
    <w:tmpl w:val="4B300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345C5C"/>
    <w:multiLevelType w:val="multilevel"/>
    <w:tmpl w:val="FDEE4674"/>
    <w:lvl w:ilvl="0">
      <w:start w:val="1"/>
      <w:numFmt w:val="decimal"/>
      <w:lvlText w:val="6.%1."/>
      <w:lvlJc w:val="righ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7.2.%2"/>
      <w:lvlJc w:val="left"/>
      <w:pPr>
        <w:ind w:left="1560" w:hanging="480"/>
      </w:pPr>
      <w:rPr>
        <w:rFonts w:hint="default"/>
        <w:color w:val="FF0000"/>
      </w:rPr>
    </w:lvl>
    <w:lvl w:ilvl="2">
      <w:start w:val="1"/>
      <w:numFmt w:val="ordinal"/>
      <w:lvlText w:val="8.1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5F521E9F"/>
    <w:multiLevelType w:val="hybridMultilevel"/>
    <w:tmpl w:val="EE7484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571759"/>
    <w:multiLevelType w:val="multilevel"/>
    <w:tmpl w:val="CD84F15A"/>
    <w:lvl w:ilvl="0">
      <w:start w:val="1"/>
      <w:numFmt w:val="decimal"/>
      <w:lvlText w:val="6.%1."/>
      <w:lvlJc w:val="righ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7.2.%2"/>
      <w:lvlJc w:val="left"/>
      <w:pPr>
        <w:ind w:left="1560" w:hanging="480"/>
      </w:pPr>
      <w:rPr>
        <w:rFonts w:hint="default"/>
        <w:color w:val="FF0000"/>
      </w:rPr>
    </w:lvl>
    <w:lvl w:ilvl="2">
      <w:start w:val="2"/>
      <w:numFmt w:val="ordinal"/>
      <w:lvlText w:val="8.2.%3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righ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67AA3922"/>
    <w:multiLevelType w:val="hybridMultilevel"/>
    <w:tmpl w:val="10E8E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7CBC"/>
    <w:multiLevelType w:val="hybridMultilevel"/>
    <w:tmpl w:val="F3E0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A10CE2"/>
    <w:multiLevelType w:val="multilevel"/>
    <w:tmpl w:val="62BE6A56"/>
    <w:lvl w:ilvl="0">
      <w:start w:val="6"/>
      <w:numFmt w:val="decimal"/>
      <w:lvlText w:val="7.2.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8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8.5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EEE3483"/>
    <w:multiLevelType w:val="hybridMultilevel"/>
    <w:tmpl w:val="AD146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5"/>
  </w:num>
  <w:num w:numId="4">
    <w:abstractNumId w:val="7"/>
  </w:num>
  <w:num w:numId="5">
    <w:abstractNumId w:val="28"/>
  </w:num>
  <w:num w:numId="6">
    <w:abstractNumId w:val="14"/>
  </w:num>
  <w:num w:numId="7">
    <w:abstractNumId w:val="12"/>
  </w:num>
  <w:num w:numId="8">
    <w:abstractNumId w:val="30"/>
  </w:num>
  <w:num w:numId="9">
    <w:abstractNumId w:val="6"/>
  </w:num>
  <w:num w:numId="10">
    <w:abstractNumId w:val="3"/>
  </w:num>
  <w:num w:numId="11">
    <w:abstractNumId w:val="21"/>
  </w:num>
  <w:num w:numId="12">
    <w:abstractNumId w:val="18"/>
  </w:num>
  <w:num w:numId="13">
    <w:abstractNumId w:val="33"/>
  </w:num>
  <w:num w:numId="14">
    <w:abstractNumId w:val="9"/>
  </w:num>
  <w:num w:numId="15">
    <w:abstractNumId w:val="10"/>
  </w:num>
  <w:num w:numId="16">
    <w:abstractNumId w:val="15"/>
  </w:num>
  <w:num w:numId="17">
    <w:abstractNumId w:val="34"/>
  </w:num>
  <w:num w:numId="18">
    <w:abstractNumId w:val="19"/>
  </w:num>
  <w:num w:numId="19">
    <w:abstractNumId w:val="27"/>
  </w:num>
  <w:num w:numId="20">
    <w:abstractNumId w:val="31"/>
  </w:num>
  <w:num w:numId="21">
    <w:abstractNumId w:val="20"/>
  </w:num>
  <w:num w:numId="22">
    <w:abstractNumId w:val="13"/>
  </w:num>
  <w:num w:numId="23">
    <w:abstractNumId w:val="0"/>
  </w:num>
  <w:num w:numId="24">
    <w:abstractNumId w:val="22"/>
  </w:num>
  <w:num w:numId="25">
    <w:abstractNumId w:val="1"/>
  </w:num>
  <w:num w:numId="26">
    <w:abstractNumId w:val="23"/>
  </w:num>
  <w:num w:numId="27">
    <w:abstractNumId w:val="8"/>
  </w:num>
  <w:num w:numId="28">
    <w:abstractNumId w:val="26"/>
  </w:num>
  <w:num w:numId="29">
    <w:abstractNumId w:val="11"/>
  </w:num>
  <w:num w:numId="30">
    <w:abstractNumId w:val="29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32"/>
  </w:num>
  <w:num w:numId="34">
    <w:abstractNumId w:val="17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A3B"/>
    <w:rsid w:val="000029F9"/>
    <w:rsid w:val="00012E3F"/>
    <w:rsid w:val="000401F6"/>
    <w:rsid w:val="00045978"/>
    <w:rsid w:val="0008216B"/>
    <w:rsid w:val="0008399E"/>
    <w:rsid w:val="000964ED"/>
    <w:rsid w:val="000D1385"/>
    <w:rsid w:val="000E6832"/>
    <w:rsid w:val="00115F75"/>
    <w:rsid w:val="0011690B"/>
    <w:rsid w:val="0011756F"/>
    <w:rsid w:val="00134988"/>
    <w:rsid w:val="001355DB"/>
    <w:rsid w:val="001B325F"/>
    <w:rsid w:val="001D442F"/>
    <w:rsid w:val="001E1DB1"/>
    <w:rsid w:val="001F0545"/>
    <w:rsid w:val="00204AAD"/>
    <w:rsid w:val="00210E30"/>
    <w:rsid w:val="00214806"/>
    <w:rsid w:val="00215844"/>
    <w:rsid w:val="002221CD"/>
    <w:rsid w:val="00222FCA"/>
    <w:rsid w:val="0024387D"/>
    <w:rsid w:val="0026670A"/>
    <w:rsid w:val="002C73A1"/>
    <w:rsid w:val="002D2F0E"/>
    <w:rsid w:val="002D6652"/>
    <w:rsid w:val="002E516D"/>
    <w:rsid w:val="00305748"/>
    <w:rsid w:val="0034468A"/>
    <w:rsid w:val="0039793B"/>
    <w:rsid w:val="003B4684"/>
    <w:rsid w:val="003D2ABA"/>
    <w:rsid w:val="003D6BFC"/>
    <w:rsid w:val="00417273"/>
    <w:rsid w:val="00464334"/>
    <w:rsid w:val="00491D99"/>
    <w:rsid w:val="00493B88"/>
    <w:rsid w:val="004A59CE"/>
    <w:rsid w:val="004B065A"/>
    <w:rsid w:val="004B5526"/>
    <w:rsid w:val="004C6237"/>
    <w:rsid w:val="005017DF"/>
    <w:rsid w:val="005226D7"/>
    <w:rsid w:val="005266C0"/>
    <w:rsid w:val="00533088"/>
    <w:rsid w:val="00535F2C"/>
    <w:rsid w:val="00582E6E"/>
    <w:rsid w:val="00586CF2"/>
    <w:rsid w:val="00591086"/>
    <w:rsid w:val="0059449F"/>
    <w:rsid w:val="005A1F56"/>
    <w:rsid w:val="005E00E2"/>
    <w:rsid w:val="005F2DD0"/>
    <w:rsid w:val="00610B6D"/>
    <w:rsid w:val="00637F78"/>
    <w:rsid w:val="00645DE6"/>
    <w:rsid w:val="006670C6"/>
    <w:rsid w:val="006768DA"/>
    <w:rsid w:val="00697F1C"/>
    <w:rsid w:val="006D07C2"/>
    <w:rsid w:val="006F7A42"/>
    <w:rsid w:val="007060A8"/>
    <w:rsid w:val="00722FAF"/>
    <w:rsid w:val="0072417C"/>
    <w:rsid w:val="00775613"/>
    <w:rsid w:val="007B46E2"/>
    <w:rsid w:val="007B5B3C"/>
    <w:rsid w:val="007C7A4B"/>
    <w:rsid w:val="007E02A6"/>
    <w:rsid w:val="00811776"/>
    <w:rsid w:val="00815E37"/>
    <w:rsid w:val="008233CE"/>
    <w:rsid w:val="0085291E"/>
    <w:rsid w:val="008616E8"/>
    <w:rsid w:val="008713FE"/>
    <w:rsid w:val="00891A3B"/>
    <w:rsid w:val="008A3D8B"/>
    <w:rsid w:val="008A5E74"/>
    <w:rsid w:val="008B4024"/>
    <w:rsid w:val="008D4731"/>
    <w:rsid w:val="008F12BC"/>
    <w:rsid w:val="0090066B"/>
    <w:rsid w:val="0090443A"/>
    <w:rsid w:val="00915CF8"/>
    <w:rsid w:val="00936877"/>
    <w:rsid w:val="0095044E"/>
    <w:rsid w:val="00952C05"/>
    <w:rsid w:val="009531FA"/>
    <w:rsid w:val="00977146"/>
    <w:rsid w:val="00980574"/>
    <w:rsid w:val="009C6346"/>
    <w:rsid w:val="009D4165"/>
    <w:rsid w:val="00A25D9F"/>
    <w:rsid w:val="00A43F78"/>
    <w:rsid w:val="00A510FA"/>
    <w:rsid w:val="00A71DBC"/>
    <w:rsid w:val="00AA205E"/>
    <w:rsid w:val="00AA2890"/>
    <w:rsid w:val="00AD53A3"/>
    <w:rsid w:val="00AD6FB1"/>
    <w:rsid w:val="00AE1B9C"/>
    <w:rsid w:val="00AE441A"/>
    <w:rsid w:val="00AF3266"/>
    <w:rsid w:val="00B3797D"/>
    <w:rsid w:val="00B70A27"/>
    <w:rsid w:val="00B7177D"/>
    <w:rsid w:val="00B756CD"/>
    <w:rsid w:val="00B94EE6"/>
    <w:rsid w:val="00BA4869"/>
    <w:rsid w:val="00BC192B"/>
    <w:rsid w:val="00BC1ACA"/>
    <w:rsid w:val="00BD00C0"/>
    <w:rsid w:val="00BD06A0"/>
    <w:rsid w:val="00BD1830"/>
    <w:rsid w:val="00BD3209"/>
    <w:rsid w:val="00BE585D"/>
    <w:rsid w:val="00C05894"/>
    <w:rsid w:val="00C11AE0"/>
    <w:rsid w:val="00C16448"/>
    <w:rsid w:val="00C34E91"/>
    <w:rsid w:val="00C35311"/>
    <w:rsid w:val="00C400BF"/>
    <w:rsid w:val="00C421E6"/>
    <w:rsid w:val="00C45EC2"/>
    <w:rsid w:val="00C51CB4"/>
    <w:rsid w:val="00C66208"/>
    <w:rsid w:val="00C663D7"/>
    <w:rsid w:val="00C715F8"/>
    <w:rsid w:val="00C742B0"/>
    <w:rsid w:val="00C8598D"/>
    <w:rsid w:val="00CA7DCE"/>
    <w:rsid w:val="00CB0BF4"/>
    <w:rsid w:val="00CC5779"/>
    <w:rsid w:val="00CD1F95"/>
    <w:rsid w:val="00CE5C8E"/>
    <w:rsid w:val="00D01349"/>
    <w:rsid w:val="00D43087"/>
    <w:rsid w:val="00D67777"/>
    <w:rsid w:val="00D716B9"/>
    <w:rsid w:val="00D8527B"/>
    <w:rsid w:val="00D94259"/>
    <w:rsid w:val="00DD27FA"/>
    <w:rsid w:val="00DD6A71"/>
    <w:rsid w:val="00DE6E95"/>
    <w:rsid w:val="00E04C1F"/>
    <w:rsid w:val="00E27B5F"/>
    <w:rsid w:val="00E3136A"/>
    <w:rsid w:val="00E732C5"/>
    <w:rsid w:val="00E9287A"/>
    <w:rsid w:val="00E93CC5"/>
    <w:rsid w:val="00E9617C"/>
    <w:rsid w:val="00EC0AF7"/>
    <w:rsid w:val="00EF49C9"/>
    <w:rsid w:val="00EF79BF"/>
    <w:rsid w:val="00F006A6"/>
    <w:rsid w:val="00F01C4F"/>
    <w:rsid w:val="00F25882"/>
    <w:rsid w:val="00F34F2B"/>
    <w:rsid w:val="00F46AF6"/>
    <w:rsid w:val="00F67F8B"/>
    <w:rsid w:val="00F72428"/>
    <w:rsid w:val="00F7559D"/>
    <w:rsid w:val="00F84A6F"/>
    <w:rsid w:val="00F95A10"/>
    <w:rsid w:val="00FD2FC5"/>
    <w:rsid w:val="00FE0302"/>
    <w:rsid w:val="00FE4740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15F0"/>
  <w15:docId w15:val="{44A1F5F5-51CA-4B99-81E2-2457051A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1A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1A3B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891A3B"/>
    <w:pPr>
      <w:tabs>
        <w:tab w:val="left" w:pos="360"/>
      </w:tabs>
      <w:spacing w:after="0" w:line="240" w:lineRule="auto"/>
      <w:ind w:left="1416" w:hanging="336"/>
      <w:jc w:val="both"/>
    </w:pPr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91A3B"/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4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4806"/>
  </w:style>
  <w:style w:type="paragraph" w:styleId="Stopka">
    <w:name w:val="footer"/>
    <w:basedOn w:val="Normalny"/>
    <w:link w:val="StopkaZnak"/>
    <w:uiPriority w:val="99"/>
    <w:unhideWhenUsed/>
    <w:rsid w:val="002148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4806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21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21E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49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49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49C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2598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Batkowska</dc:creator>
  <cp:keywords/>
  <dc:description/>
  <cp:lastModifiedBy>Użytkownik</cp:lastModifiedBy>
  <cp:revision>10</cp:revision>
  <cp:lastPrinted>2020-08-07T06:28:00Z</cp:lastPrinted>
  <dcterms:created xsi:type="dcterms:W3CDTF">2020-07-01T11:37:00Z</dcterms:created>
  <dcterms:modified xsi:type="dcterms:W3CDTF">2020-08-07T06:54:00Z</dcterms:modified>
</cp:coreProperties>
</file>